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7"/>
        <w:widowControl/>
        <w:spacing w:before="75" w:beforeAutospacing="0" w:after="75" w:afterAutospacing="0"/>
        <w:jc w:val="center"/>
        <w:rPr>
          <w:rFonts w:ascii="微软雅黑" w:hAnsi="微软雅黑" w:eastAsia="微软雅黑" w:cs="微软雅黑"/>
          <w:color w:val="000000"/>
          <w:sz w:val="27"/>
          <w:szCs w:val="27"/>
        </w:rPr>
      </w:pPr>
      <w:r>
        <w:rPr>
          <w:rStyle w:val="22"/>
          <w:rFonts w:ascii="宋体" w:hAnsi="宋体" w:eastAsia="宋体" w:cs="宋体"/>
          <w:color w:val="000000"/>
          <w:sz w:val="72"/>
          <w:szCs w:val="72"/>
        </w:rPr>
        <w:t>福建省政府采购项目</w:t>
      </w:r>
    </w:p>
    <w:p>
      <w:pPr>
        <w:pStyle w:val="17"/>
        <w:widowControl/>
        <w:spacing w:before="75" w:beforeAutospacing="0" w:after="75" w:afterAutospacing="0"/>
        <w:jc w:val="center"/>
        <w:rPr>
          <w:rFonts w:ascii="微软雅黑" w:hAnsi="微软雅黑" w:eastAsia="微软雅黑" w:cs="微软雅黑"/>
          <w:color w:val="000000"/>
          <w:sz w:val="27"/>
          <w:szCs w:val="27"/>
        </w:rPr>
      </w:pPr>
      <w:r>
        <w:rPr>
          <w:rStyle w:val="22"/>
          <w:rFonts w:hint="eastAsia" w:ascii="宋体" w:hAnsi="宋体" w:eastAsia="宋体" w:cs="宋体"/>
          <w:color w:val="000000"/>
          <w:sz w:val="72"/>
          <w:szCs w:val="72"/>
        </w:rPr>
        <w:t>竞争性磋商文件</w:t>
      </w:r>
    </w:p>
    <w:p>
      <w:pPr>
        <w:pStyle w:val="17"/>
        <w:widowControl/>
        <w:spacing w:before="75" w:beforeAutospacing="0" w:after="75" w:afterAutospacing="0"/>
        <w:jc w:val="center"/>
        <w:rPr>
          <w:rFonts w:ascii="微软雅黑" w:hAnsi="微软雅黑" w:eastAsia="微软雅黑" w:cs="微软雅黑"/>
          <w:color w:val="000000"/>
          <w:sz w:val="27"/>
          <w:szCs w:val="27"/>
        </w:rPr>
      </w:pPr>
      <w:r>
        <w:rPr>
          <w:rFonts w:hint="eastAsia" w:ascii="微软雅黑" w:hAnsi="微软雅黑" w:eastAsia="微软雅黑" w:cs="微软雅黑"/>
          <w:color w:val="000000"/>
        </w:rPr>
        <w:t> </w:t>
      </w:r>
    </w:p>
    <w:p>
      <w:pPr>
        <w:pStyle w:val="17"/>
        <w:widowControl/>
        <w:spacing w:before="75" w:beforeAutospacing="0" w:after="75" w:afterAutospacing="0"/>
        <w:rPr>
          <w:rFonts w:ascii="微软雅黑" w:hAnsi="微软雅黑" w:eastAsia="微软雅黑" w:cs="微软雅黑"/>
          <w:color w:val="000000"/>
          <w:sz w:val="27"/>
          <w:szCs w:val="27"/>
        </w:rPr>
      </w:pPr>
      <w:r>
        <w:rPr>
          <w:rStyle w:val="22"/>
          <w:rFonts w:hint="eastAsia" w:ascii="宋体" w:hAnsi="宋体" w:eastAsia="宋体" w:cs="宋体"/>
          <w:color w:val="000000"/>
          <w:sz w:val="72"/>
          <w:szCs w:val="72"/>
        </w:rPr>
        <w:t> </w:t>
      </w:r>
    </w:p>
    <w:p>
      <w:pPr>
        <w:pStyle w:val="17"/>
        <w:widowControl/>
        <w:spacing w:before="75" w:beforeAutospacing="0" w:after="75" w:afterAutospacing="0"/>
        <w:jc w:val="center"/>
        <w:rPr>
          <w:rFonts w:hint="eastAsia" w:ascii="微软雅黑" w:hAnsi="微软雅黑" w:eastAsia="宋体" w:cs="微软雅黑"/>
          <w:color w:val="000000"/>
          <w:sz w:val="36"/>
          <w:szCs w:val="36"/>
          <w:lang w:eastAsia="zh-CN"/>
        </w:rPr>
      </w:pPr>
      <w:r>
        <w:rPr>
          <w:rStyle w:val="22"/>
          <w:rFonts w:hint="eastAsia" w:ascii="宋体" w:hAnsi="宋体" w:eastAsia="宋体" w:cs="宋体"/>
          <w:color w:val="000000"/>
          <w:sz w:val="40"/>
          <w:szCs w:val="40"/>
        </w:rPr>
        <w:t>项目名称：</w:t>
      </w:r>
      <w:r>
        <w:rPr>
          <w:rFonts w:hint="eastAsia" w:ascii="宋体" w:hAnsi="宋体" w:eastAsia="宋体" w:cs="宋体"/>
          <w:color w:val="000000"/>
          <w:sz w:val="40"/>
          <w:szCs w:val="40"/>
          <w:u w:val="single"/>
          <w:lang w:eastAsia="zh-CN"/>
        </w:rPr>
        <w:t>福建省长汀职业中专学校职业院校内部质量保证体系整体建设服务类采购项目</w:t>
      </w:r>
    </w:p>
    <w:p>
      <w:pPr>
        <w:pStyle w:val="17"/>
        <w:widowControl/>
        <w:spacing w:before="75" w:beforeAutospacing="0" w:after="75" w:afterAutospacing="0"/>
        <w:jc w:val="center"/>
        <w:rPr>
          <w:rFonts w:hint="eastAsia" w:ascii="微软雅黑" w:hAnsi="微软雅黑" w:eastAsia="宋体" w:cs="微软雅黑"/>
          <w:color w:val="000000"/>
          <w:sz w:val="36"/>
          <w:szCs w:val="36"/>
          <w:lang w:eastAsia="zh-CN"/>
        </w:rPr>
      </w:pPr>
      <w:r>
        <w:rPr>
          <w:rStyle w:val="22"/>
          <w:rFonts w:hint="eastAsia" w:ascii="宋体" w:hAnsi="宋体" w:eastAsia="宋体" w:cs="宋体"/>
          <w:color w:val="000000"/>
          <w:sz w:val="40"/>
          <w:szCs w:val="40"/>
        </w:rPr>
        <w:t>项目编号：</w:t>
      </w:r>
      <w:r>
        <w:rPr>
          <w:rFonts w:hint="eastAsia" w:ascii="宋体" w:hAnsi="宋体" w:eastAsia="宋体" w:cs="宋体"/>
          <w:color w:val="000000"/>
          <w:sz w:val="40"/>
          <w:szCs w:val="40"/>
          <w:u w:val="single"/>
          <w:lang w:eastAsia="zh-CN"/>
        </w:rPr>
        <w:t>[350821]CTZZ [JX]20221101</w:t>
      </w:r>
    </w:p>
    <w:p>
      <w:pPr>
        <w:pStyle w:val="17"/>
        <w:widowControl/>
        <w:spacing w:before="75" w:beforeAutospacing="0" w:after="75" w:afterAutospacing="0"/>
        <w:rPr>
          <w:rFonts w:ascii="微软雅黑" w:hAnsi="微软雅黑" w:eastAsia="微软雅黑" w:cs="微软雅黑"/>
          <w:color w:val="000000"/>
          <w:sz w:val="36"/>
          <w:szCs w:val="36"/>
        </w:rPr>
      </w:pPr>
      <w:r>
        <w:rPr>
          <w:rFonts w:hint="eastAsia" w:ascii="微软雅黑" w:hAnsi="微软雅黑" w:eastAsia="微软雅黑" w:cs="微软雅黑"/>
          <w:color w:val="000000"/>
          <w:sz w:val="36"/>
          <w:szCs w:val="36"/>
        </w:rPr>
        <w:t> </w:t>
      </w:r>
    </w:p>
    <w:p>
      <w:pPr>
        <w:pStyle w:val="17"/>
        <w:widowControl/>
        <w:spacing w:before="75" w:beforeAutospacing="0" w:after="75" w:afterAutospacing="0"/>
        <w:rPr>
          <w:rFonts w:ascii="微软雅黑" w:hAnsi="微软雅黑" w:eastAsia="微软雅黑" w:cs="微软雅黑"/>
          <w:color w:val="000000"/>
          <w:sz w:val="36"/>
          <w:szCs w:val="36"/>
        </w:rPr>
      </w:pPr>
      <w:r>
        <w:rPr>
          <w:rFonts w:hint="eastAsia" w:ascii="微软雅黑" w:hAnsi="微软雅黑" w:eastAsia="微软雅黑" w:cs="微软雅黑"/>
          <w:color w:val="000000"/>
          <w:sz w:val="36"/>
          <w:szCs w:val="36"/>
        </w:rPr>
        <w:t> </w:t>
      </w:r>
    </w:p>
    <w:p>
      <w:pPr>
        <w:pStyle w:val="17"/>
        <w:widowControl/>
        <w:spacing w:before="75" w:beforeAutospacing="0" w:after="75" w:afterAutospacing="0"/>
        <w:rPr>
          <w:rFonts w:ascii="微软雅黑" w:hAnsi="微软雅黑" w:eastAsia="微软雅黑" w:cs="微软雅黑"/>
          <w:color w:val="000000"/>
          <w:sz w:val="36"/>
          <w:szCs w:val="36"/>
        </w:rPr>
      </w:pPr>
      <w:r>
        <w:rPr>
          <w:rFonts w:hint="eastAsia" w:ascii="微软雅黑" w:hAnsi="微软雅黑" w:eastAsia="微软雅黑" w:cs="微软雅黑"/>
          <w:color w:val="000000"/>
          <w:sz w:val="36"/>
          <w:szCs w:val="36"/>
        </w:rPr>
        <w:t> </w:t>
      </w:r>
    </w:p>
    <w:p>
      <w:pPr>
        <w:widowControl/>
        <w:jc w:val="left"/>
        <w:rPr>
          <w:sz w:val="28"/>
          <w:szCs w:val="36"/>
        </w:rPr>
      </w:pPr>
      <w:r>
        <w:rPr>
          <w:rFonts w:hint="eastAsia" w:ascii="微软雅黑" w:hAnsi="微软雅黑" w:eastAsia="微软雅黑" w:cs="微软雅黑"/>
          <w:color w:val="000000"/>
          <w:kern w:val="0"/>
          <w:sz w:val="36"/>
          <w:szCs w:val="36"/>
          <w:lang w:bidi="ar"/>
        </w:rPr>
        <w:t> </w:t>
      </w:r>
    </w:p>
    <w:p>
      <w:pPr>
        <w:pStyle w:val="17"/>
        <w:widowControl/>
        <w:spacing w:before="75" w:beforeAutospacing="0" w:after="75" w:afterAutospacing="0"/>
        <w:jc w:val="center"/>
        <w:rPr>
          <w:rFonts w:ascii="宋体" w:hAnsi="宋体" w:eastAsia="宋体" w:cs="宋体"/>
          <w:color w:val="000000"/>
          <w:sz w:val="40"/>
          <w:szCs w:val="40"/>
        </w:rPr>
      </w:pPr>
      <w:r>
        <w:rPr>
          <w:rFonts w:hint="eastAsia" w:ascii="宋体" w:hAnsi="宋体" w:eastAsia="宋体" w:cs="宋体"/>
          <w:color w:val="000000"/>
          <w:sz w:val="40"/>
          <w:szCs w:val="40"/>
        </w:rPr>
        <w:t>福建省长汀职业中专学校</w:t>
      </w:r>
    </w:p>
    <w:p>
      <w:pPr>
        <w:pStyle w:val="17"/>
        <w:widowControl/>
        <w:spacing w:before="75" w:beforeAutospacing="0" w:after="75" w:afterAutospacing="0"/>
        <w:jc w:val="center"/>
        <w:rPr>
          <w:rFonts w:ascii="宋体" w:hAnsi="宋体" w:eastAsia="宋体" w:cs="宋体"/>
          <w:color w:val="000000"/>
          <w:sz w:val="40"/>
          <w:szCs w:val="40"/>
        </w:rPr>
      </w:pPr>
    </w:p>
    <w:p>
      <w:pPr>
        <w:pStyle w:val="17"/>
        <w:widowControl/>
        <w:spacing w:before="75" w:beforeAutospacing="0" w:after="75" w:afterAutospacing="0"/>
        <w:jc w:val="center"/>
        <w:rPr>
          <w:rFonts w:ascii="微软雅黑" w:hAnsi="微软雅黑" w:eastAsia="微软雅黑" w:cs="微软雅黑"/>
          <w:color w:val="000000"/>
          <w:sz w:val="36"/>
          <w:szCs w:val="36"/>
        </w:rPr>
      </w:pPr>
      <w:r>
        <w:rPr>
          <w:rFonts w:hint="eastAsia" w:ascii="宋体" w:hAnsi="宋体" w:eastAsia="宋体" w:cs="宋体"/>
          <w:color w:val="000000"/>
          <w:sz w:val="40"/>
          <w:szCs w:val="40"/>
        </w:rPr>
        <w:t>福建钜学工程管理有限公司</w:t>
      </w:r>
    </w:p>
    <w:p>
      <w:pPr>
        <w:pStyle w:val="17"/>
        <w:widowControl/>
        <w:spacing w:before="75" w:beforeAutospacing="0" w:after="75" w:afterAutospacing="0" w:line="360" w:lineRule="atLeast"/>
        <w:ind w:right="720"/>
        <w:jc w:val="center"/>
        <w:rPr>
          <w:rStyle w:val="22"/>
          <w:rFonts w:ascii="宋体" w:hAnsi="宋体" w:eastAsia="宋体" w:cs="宋体"/>
          <w:color w:val="000000"/>
          <w:sz w:val="40"/>
          <w:szCs w:val="40"/>
        </w:rPr>
      </w:pPr>
    </w:p>
    <w:p>
      <w:pPr>
        <w:pStyle w:val="17"/>
        <w:widowControl/>
        <w:spacing w:before="75" w:beforeAutospacing="0" w:after="75" w:afterAutospacing="0" w:line="360" w:lineRule="atLeast"/>
        <w:ind w:right="720"/>
        <w:jc w:val="center"/>
        <w:rPr>
          <w:rFonts w:ascii="微软雅黑" w:hAnsi="微软雅黑" w:eastAsia="微软雅黑" w:cs="微软雅黑"/>
          <w:color w:val="000000"/>
          <w:sz w:val="36"/>
          <w:szCs w:val="36"/>
        </w:rPr>
      </w:pPr>
      <w:r>
        <w:rPr>
          <w:rStyle w:val="22"/>
          <w:rFonts w:hint="eastAsia" w:ascii="宋体" w:hAnsi="宋体" w:eastAsia="宋体" w:cs="宋体"/>
          <w:color w:val="000000"/>
          <w:sz w:val="40"/>
          <w:szCs w:val="40"/>
        </w:rPr>
        <w:t>2022年11月</w:t>
      </w:r>
    </w:p>
    <w:p>
      <w:pPr>
        <w:pStyle w:val="17"/>
        <w:widowControl/>
        <w:spacing w:before="75" w:beforeAutospacing="0" w:after="75" w:afterAutospacing="0"/>
        <w:rPr>
          <w:rFonts w:ascii="微软雅黑" w:hAnsi="微软雅黑" w:eastAsia="微软雅黑" w:cs="微软雅黑"/>
          <w:color w:val="000000"/>
        </w:rPr>
      </w:pPr>
      <w:r>
        <w:rPr>
          <w:rFonts w:hint="eastAsia" w:ascii="微软雅黑" w:hAnsi="微软雅黑" w:eastAsia="微软雅黑" w:cs="微软雅黑"/>
          <w:color w:val="000000"/>
        </w:rPr>
        <w:t> </w:t>
      </w:r>
    </w:p>
    <w:p>
      <w:pPr>
        <w:pStyle w:val="17"/>
        <w:widowControl/>
        <w:spacing w:before="75" w:beforeAutospacing="0" w:after="75" w:afterAutospacing="0"/>
        <w:rPr>
          <w:rFonts w:ascii="微软雅黑" w:hAnsi="微软雅黑" w:eastAsia="微软雅黑" w:cs="微软雅黑"/>
          <w:color w:val="000000"/>
        </w:rPr>
      </w:pPr>
    </w:p>
    <w:p>
      <w:pPr>
        <w:pStyle w:val="17"/>
        <w:widowControl/>
        <w:spacing w:beforeAutospacing="0" w:afterAutospacing="0"/>
        <w:rPr>
          <w:rStyle w:val="22"/>
          <w:rFonts w:ascii="宋体" w:hAnsi="宋体" w:eastAsia="宋体" w:cs="宋体"/>
          <w:sz w:val="36"/>
          <w:szCs w:val="36"/>
        </w:rPr>
      </w:pPr>
      <w:r>
        <w:rPr>
          <w:rStyle w:val="22"/>
          <w:rFonts w:hint="eastAsia" w:ascii="宋体" w:hAnsi="宋体" w:eastAsia="宋体" w:cs="宋体"/>
          <w:sz w:val="36"/>
          <w:szCs w:val="36"/>
        </w:rPr>
        <w:t>采购文件使用说明：根据《龙岩市财政局关于正确使用政府采购方式的指导意见》 龙财购[2022]13号文件精神，本项目为非政府采购项目，非政府采购项目不得在政府采购系统中采购，采购人可以根据本单位相关制度实施采购。现根据采购人本单位相关制度，参照福建省政府采购项目招标（采购文件）模板（以下简称模板）并对模板进行简化，同时参照福建省政府采购项目的采购程序对本项目实施采购。</w:t>
      </w:r>
    </w:p>
    <w:p>
      <w:pPr>
        <w:pStyle w:val="17"/>
        <w:widowControl/>
        <w:spacing w:beforeAutospacing="0" w:afterAutospacing="0"/>
        <w:rPr>
          <w:rStyle w:val="22"/>
          <w:rFonts w:ascii="宋体" w:hAnsi="宋体" w:eastAsia="宋体" w:cs="宋体"/>
          <w:sz w:val="43"/>
          <w:szCs w:val="43"/>
        </w:rPr>
      </w:pPr>
    </w:p>
    <w:p>
      <w:pPr>
        <w:pStyle w:val="17"/>
        <w:widowControl/>
        <w:spacing w:beforeAutospacing="0" w:afterAutospacing="0"/>
        <w:jc w:val="center"/>
        <w:rPr>
          <w:rStyle w:val="22"/>
          <w:rFonts w:ascii="宋体" w:hAnsi="宋体" w:eastAsia="宋体" w:cs="宋体"/>
          <w:sz w:val="43"/>
          <w:szCs w:val="43"/>
        </w:rPr>
      </w:pPr>
    </w:p>
    <w:p>
      <w:pPr>
        <w:pStyle w:val="17"/>
        <w:widowControl/>
        <w:spacing w:beforeAutospacing="0" w:afterAutospacing="0"/>
        <w:jc w:val="center"/>
        <w:rPr>
          <w:rStyle w:val="22"/>
          <w:rFonts w:ascii="宋体" w:hAnsi="宋体" w:eastAsia="宋体" w:cs="宋体"/>
          <w:sz w:val="43"/>
          <w:szCs w:val="43"/>
        </w:rPr>
      </w:pPr>
    </w:p>
    <w:p>
      <w:pPr>
        <w:pStyle w:val="17"/>
        <w:widowControl/>
        <w:spacing w:beforeAutospacing="0" w:afterAutospacing="0"/>
        <w:jc w:val="center"/>
        <w:rPr>
          <w:rStyle w:val="22"/>
          <w:rFonts w:ascii="宋体" w:hAnsi="宋体" w:eastAsia="宋体" w:cs="宋体"/>
          <w:sz w:val="43"/>
          <w:szCs w:val="43"/>
        </w:rPr>
      </w:pPr>
    </w:p>
    <w:p>
      <w:pPr>
        <w:pStyle w:val="17"/>
        <w:widowControl/>
        <w:spacing w:beforeAutospacing="0" w:afterAutospacing="0"/>
        <w:jc w:val="center"/>
        <w:rPr>
          <w:rStyle w:val="22"/>
          <w:rFonts w:ascii="宋体" w:hAnsi="宋体" w:eastAsia="宋体" w:cs="宋体"/>
          <w:sz w:val="43"/>
          <w:szCs w:val="43"/>
        </w:rPr>
      </w:pPr>
    </w:p>
    <w:p>
      <w:pPr>
        <w:pStyle w:val="17"/>
        <w:widowControl/>
        <w:spacing w:beforeAutospacing="0" w:afterAutospacing="0"/>
        <w:jc w:val="center"/>
        <w:rPr>
          <w:rStyle w:val="22"/>
          <w:rFonts w:ascii="宋体" w:hAnsi="宋体" w:eastAsia="宋体" w:cs="宋体"/>
          <w:sz w:val="43"/>
          <w:szCs w:val="43"/>
        </w:rPr>
      </w:pPr>
    </w:p>
    <w:p>
      <w:pPr>
        <w:pStyle w:val="17"/>
        <w:widowControl/>
        <w:spacing w:beforeAutospacing="0" w:afterAutospacing="0"/>
        <w:jc w:val="center"/>
        <w:rPr>
          <w:rStyle w:val="22"/>
          <w:rFonts w:ascii="宋体" w:hAnsi="宋体" w:eastAsia="宋体" w:cs="宋体"/>
          <w:sz w:val="43"/>
          <w:szCs w:val="43"/>
        </w:rPr>
      </w:pPr>
    </w:p>
    <w:p>
      <w:pPr>
        <w:pStyle w:val="17"/>
        <w:widowControl/>
        <w:spacing w:beforeAutospacing="0" w:afterAutospacing="0"/>
        <w:jc w:val="center"/>
        <w:rPr>
          <w:rStyle w:val="22"/>
          <w:rFonts w:ascii="宋体" w:hAnsi="宋体" w:eastAsia="宋体" w:cs="宋体"/>
          <w:sz w:val="43"/>
          <w:szCs w:val="43"/>
        </w:rPr>
      </w:pPr>
    </w:p>
    <w:p>
      <w:pPr>
        <w:pStyle w:val="17"/>
        <w:widowControl/>
        <w:spacing w:beforeAutospacing="0" w:afterAutospacing="0"/>
        <w:jc w:val="center"/>
        <w:rPr>
          <w:rStyle w:val="22"/>
          <w:rFonts w:ascii="宋体" w:hAnsi="宋体" w:eastAsia="宋体" w:cs="宋体"/>
          <w:sz w:val="43"/>
          <w:szCs w:val="43"/>
        </w:rPr>
      </w:pPr>
    </w:p>
    <w:p>
      <w:pPr>
        <w:pStyle w:val="17"/>
        <w:widowControl/>
        <w:spacing w:beforeAutospacing="0" w:afterAutospacing="0"/>
        <w:jc w:val="center"/>
        <w:rPr>
          <w:rStyle w:val="22"/>
          <w:rFonts w:ascii="宋体" w:hAnsi="宋体" w:eastAsia="宋体" w:cs="宋体"/>
          <w:sz w:val="43"/>
          <w:szCs w:val="43"/>
        </w:rPr>
      </w:pPr>
    </w:p>
    <w:p>
      <w:pPr>
        <w:pStyle w:val="17"/>
        <w:widowControl/>
        <w:spacing w:beforeAutospacing="0" w:afterAutospacing="0"/>
        <w:jc w:val="center"/>
        <w:rPr>
          <w:rStyle w:val="22"/>
          <w:rFonts w:ascii="宋体" w:hAnsi="宋体" w:eastAsia="宋体" w:cs="宋体"/>
          <w:sz w:val="43"/>
          <w:szCs w:val="43"/>
        </w:rPr>
      </w:pPr>
    </w:p>
    <w:p>
      <w:pPr>
        <w:pStyle w:val="17"/>
        <w:widowControl/>
        <w:spacing w:beforeAutospacing="0" w:afterAutospacing="0"/>
        <w:jc w:val="center"/>
        <w:rPr>
          <w:rStyle w:val="22"/>
          <w:rFonts w:ascii="宋体" w:hAnsi="宋体" w:eastAsia="宋体" w:cs="宋体"/>
          <w:sz w:val="43"/>
          <w:szCs w:val="43"/>
        </w:rPr>
      </w:pPr>
    </w:p>
    <w:p>
      <w:pPr>
        <w:pStyle w:val="17"/>
        <w:widowControl/>
        <w:spacing w:beforeAutospacing="0" w:afterAutospacing="0"/>
        <w:jc w:val="center"/>
        <w:rPr>
          <w:rStyle w:val="22"/>
          <w:rFonts w:ascii="宋体" w:hAnsi="宋体" w:eastAsia="宋体" w:cs="宋体"/>
          <w:sz w:val="43"/>
          <w:szCs w:val="43"/>
        </w:rPr>
      </w:pPr>
    </w:p>
    <w:p>
      <w:pPr>
        <w:pStyle w:val="17"/>
        <w:widowControl/>
        <w:spacing w:beforeAutospacing="0" w:afterAutospacing="0"/>
        <w:jc w:val="center"/>
        <w:rPr>
          <w:rStyle w:val="22"/>
          <w:rFonts w:ascii="宋体" w:hAnsi="宋体" w:eastAsia="宋体" w:cs="宋体"/>
          <w:sz w:val="43"/>
          <w:szCs w:val="43"/>
        </w:rPr>
      </w:pPr>
    </w:p>
    <w:p>
      <w:pPr>
        <w:pStyle w:val="17"/>
        <w:widowControl/>
        <w:spacing w:beforeAutospacing="0" w:afterAutospacing="0"/>
        <w:jc w:val="both"/>
        <w:rPr>
          <w:rStyle w:val="22"/>
          <w:rFonts w:ascii="宋体" w:hAnsi="宋体" w:eastAsia="宋体" w:cs="宋体"/>
          <w:sz w:val="43"/>
          <w:szCs w:val="43"/>
        </w:rPr>
      </w:pPr>
    </w:p>
    <w:p>
      <w:pPr>
        <w:pStyle w:val="17"/>
        <w:widowControl/>
        <w:spacing w:beforeAutospacing="0" w:afterAutospacing="0"/>
        <w:jc w:val="center"/>
      </w:pPr>
      <w:r>
        <w:rPr>
          <w:rStyle w:val="22"/>
          <w:rFonts w:hint="eastAsia" w:ascii="宋体" w:hAnsi="宋体" w:eastAsia="宋体" w:cs="宋体"/>
          <w:sz w:val="43"/>
          <w:szCs w:val="43"/>
        </w:rPr>
        <w:t>第一章  采购邀请书</w:t>
      </w:r>
    </w:p>
    <w:p>
      <w:pPr>
        <w:pStyle w:val="17"/>
        <w:widowControl/>
        <w:spacing w:beforeAutospacing="0" w:afterAutospacing="0"/>
        <w:jc w:val="center"/>
        <w:rPr>
          <w:rFonts w:eastAsia="宋体"/>
        </w:rPr>
      </w:pPr>
      <w:r>
        <w:rPr>
          <w:rStyle w:val="22"/>
          <w:rFonts w:hint="eastAsia" w:ascii="宋体" w:hAnsi="宋体" w:eastAsia="宋体" w:cs="宋体"/>
          <w:sz w:val="36"/>
          <w:szCs w:val="36"/>
        </w:rPr>
        <w:t>竞争性磋商（邀请书）</w:t>
      </w:r>
    </w:p>
    <w:p>
      <w:pPr>
        <w:pStyle w:val="17"/>
        <w:widowControl/>
        <w:spacing w:beforeAutospacing="0" w:afterAutospacing="0"/>
        <w:rPr>
          <w:rFonts w:hint="eastAsia" w:ascii="宋体" w:hAnsi="宋体" w:eastAsia="宋体" w:cs="宋体"/>
        </w:rPr>
      </w:pPr>
      <w:r>
        <w:rPr>
          <w:rFonts w:hint="eastAsia" w:ascii="宋体" w:hAnsi="宋体" w:eastAsia="宋体" w:cs="宋体"/>
        </w:rPr>
        <w:t>  </w:t>
      </w:r>
      <w:r>
        <w:rPr>
          <w:rFonts w:hint="eastAsia" w:ascii="宋体" w:hAnsi="宋体" w:eastAsia="宋体" w:cs="宋体"/>
          <w:u w:val="single"/>
        </w:rPr>
        <w:t>受福建省长汀职业中专学校委托，福建省钜学工程管理有限公司对[350821]CTZZ [JX]20221101、福建省长汀职业中专学校职业院校内部质量保证体系整体建设服务类采购项目组织竞争性磋商，现欢迎国内合格的供应商前来参加。</w:t>
      </w:r>
      <w:r>
        <w:rPr>
          <w:rFonts w:hint="eastAsia" w:ascii="宋体" w:hAnsi="宋体" w:eastAsia="宋体" w:cs="宋体"/>
        </w:rPr>
        <w:t>   </w:t>
      </w:r>
    </w:p>
    <w:p>
      <w:pPr>
        <w:pStyle w:val="17"/>
        <w:widowControl/>
        <w:spacing w:beforeAutospacing="0" w:afterAutospacing="0"/>
        <w:ind w:firstLine="720" w:firstLineChars="300"/>
      </w:pPr>
      <w:r>
        <w:rPr>
          <w:rFonts w:hint="eastAsia" w:ascii="宋体" w:hAnsi="宋体" w:eastAsia="宋体" w:cs="宋体"/>
        </w:rPr>
        <w:t>1.项目名称：</w:t>
      </w:r>
      <w:r>
        <w:rPr>
          <w:rFonts w:hint="eastAsia" w:ascii="宋体" w:hAnsi="宋体" w:eastAsia="宋体" w:cs="宋体"/>
          <w:u w:val="single"/>
          <w:lang w:eastAsia="zh-CN"/>
        </w:rPr>
        <w:t>福建省长汀职业中专学校职业院校内部质量保证体系整体建设服务类采购项目</w:t>
      </w:r>
      <w:r>
        <w:rPr>
          <w:rFonts w:hint="eastAsia" w:ascii="宋体" w:hAnsi="宋体" w:eastAsia="宋体" w:cs="宋体"/>
        </w:rPr>
        <w:t>。</w:t>
      </w:r>
    </w:p>
    <w:p>
      <w:pPr>
        <w:pStyle w:val="17"/>
        <w:widowControl/>
        <w:spacing w:beforeAutospacing="0" w:afterAutospacing="0"/>
      </w:pPr>
      <w:r>
        <w:rPr>
          <w:rFonts w:hint="eastAsia" w:ascii="宋体" w:hAnsi="宋体" w:eastAsia="宋体" w:cs="宋体"/>
        </w:rPr>
        <w:t>   2.备案编号：/。</w:t>
      </w:r>
    </w:p>
    <w:p>
      <w:pPr>
        <w:pStyle w:val="17"/>
        <w:widowControl/>
        <w:spacing w:beforeAutospacing="0" w:afterAutospacing="0"/>
      </w:pPr>
      <w:r>
        <w:rPr>
          <w:rFonts w:hint="eastAsia" w:ascii="宋体" w:hAnsi="宋体" w:eastAsia="宋体" w:cs="宋体"/>
        </w:rPr>
        <w:t>   3.项目编号：</w:t>
      </w:r>
      <w:r>
        <w:rPr>
          <w:rFonts w:hint="eastAsia" w:ascii="宋体" w:hAnsi="宋体" w:eastAsia="宋体" w:cs="宋体"/>
          <w:u w:val="single"/>
          <w:lang w:eastAsia="zh-CN"/>
        </w:rPr>
        <w:t>[350821]CTZZ [JX]20221101</w:t>
      </w:r>
      <w:r>
        <w:rPr>
          <w:rFonts w:hint="eastAsia" w:ascii="宋体" w:hAnsi="宋体" w:eastAsia="宋体" w:cs="宋体"/>
        </w:rPr>
        <w:t>。</w:t>
      </w:r>
    </w:p>
    <w:p>
      <w:pPr>
        <w:pStyle w:val="17"/>
        <w:widowControl/>
        <w:spacing w:beforeAutospacing="0" w:afterAutospacing="0"/>
      </w:pPr>
      <w:r>
        <w:rPr>
          <w:rFonts w:hint="eastAsia" w:ascii="宋体" w:hAnsi="宋体" w:eastAsia="宋体" w:cs="宋体"/>
        </w:rPr>
        <w:t>   4.采购内容及要求：</w:t>
      </w:r>
    </w:p>
    <w:p>
      <w:pPr>
        <w:pStyle w:val="17"/>
        <w:widowControl/>
        <w:spacing w:beforeAutospacing="0" w:afterAutospacing="0"/>
        <w:jc w:val="right"/>
      </w:pPr>
      <w:r>
        <w:rPr>
          <w:rFonts w:hint="eastAsia" w:ascii="宋体" w:hAnsi="宋体" w:eastAsia="宋体" w:cs="宋体"/>
        </w:rPr>
        <w:t>金额单位：人民币元</w:t>
      </w:r>
    </w:p>
    <w:tbl>
      <w:tblPr>
        <w:tblStyle w:val="19"/>
        <w:tblW w:w="5032"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958"/>
        <w:gridCol w:w="1003"/>
        <w:gridCol w:w="1990"/>
        <w:gridCol w:w="995"/>
        <w:gridCol w:w="993"/>
        <w:gridCol w:w="1011"/>
        <w:gridCol w:w="958"/>
        <w:gridCol w:w="958"/>
        <w:gridCol w:w="95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trPr>
        <w:tc>
          <w:tcPr>
            <w:tcW w:w="487"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pPr>
            <w:r>
              <w:rPr>
                <w:rFonts w:ascii="宋体" w:hAnsi="宋体" w:eastAsia="宋体" w:cs="宋体"/>
                <w:kern w:val="0"/>
                <w:sz w:val="24"/>
                <w:lang w:bidi="ar"/>
              </w:rPr>
              <w:t>采购包</w:t>
            </w:r>
          </w:p>
        </w:tc>
        <w:tc>
          <w:tcPr>
            <w:tcW w:w="51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pPr>
            <w:r>
              <w:rPr>
                <w:rFonts w:ascii="宋体" w:hAnsi="宋体" w:eastAsia="宋体" w:cs="宋体"/>
                <w:kern w:val="0"/>
                <w:sz w:val="24"/>
                <w:lang w:bidi="ar"/>
              </w:rPr>
              <w:t>品目号</w:t>
            </w:r>
          </w:p>
        </w:tc>
        <w:tc>
          <w:tcPr>
            <w:tcW w:w="101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pPr>
            <w:r>
              <w:rPr>
                <w:rFonts w:ascii="宋体" w:hAnsi="宋体" w:eastAsia="宋体" w:cs="宋体"/>
                <w:kern w:val="0"/>
                <w:sz w:val="24"/>
                <w:lang w:bidi="ar"/>
              </w:rPr>
              <w:t>采购标的</w:t>
            </w:r>
          </w:p>
        </w:tc>
        <w:tc>
          <w:tcPr>
            <w:tcW w:w="506"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pPr>
            <w:r>
              <w:rPr>
                <w:rFonts w:ascii="宋体" w:hAnsi="宋体" w:eastAsia="宋体" w:cs="宋体"/>
                <w:kern w:val="0"/>
                <w:sz w:val="24"/>
                <w:lang w:bidi="ar"/>
              </w:rPr>
              <w:t>数量</w:t>
            </w:r>
          </w:p>
        </w:tc>
        <w:tc>
          <w:tcPr>
            <w:tcW w:w="505"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pPr>
            <w:r>
              <w:rPr>
                <w:rFonts w:ascii="宋体" w:hAnsi="宋体" w:eastAsia="宋体" w:cs="宋体"/>
                <w:kern w:val="0"/>
                <w:sz w:val="24"/>
                <w:lang w:bidi="ar"/>
              </w:rPr>
              <w:t>品目号预算</w:t>
            </w:r>
          </w:p>
        </w:tc>
        <w:tc>
          <w:tcPr>
            <w:tcW w:w="514"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pPr>
            <w:r>
              <w:rPr>
                <w:rFonts w:ascii="宋体" w:hAnsi="宋体" w:eastAsia="宋体" w:cs="宋体"/>
                <w:kern w:val="0"/>
                <w:sz w:val="24"/>
                <w:lang w:bidi="ar"/>
              </w:rPr>
              <w:t>允许进口</w:t>
            </w:r>
          </w:p>
        </w:tc>
        <w:tc>
          <w:tcPr>
            <w:tcW w:w="487"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pPr>
            <w:r>
              <w:rPr>
                <w:rFonts w:ascii="宋体" w:hAnsi="宋体" w:eastAsia="宋体" w:cs="宋体"/>
                <w:kern w:val="0"/>
                <w:sz w:val="24"/>
                <w:lang w:bidi="ar"/>
              </w:rPr>
              <w:t>采购包预算</w:t>
            </w:r>
          </w:p>
        </w:tc>
        <w:tc>
          <w:tcPr>
            <w:tcW w:w="487"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pPr>
            <w:r>
              <w:rPr>
                <w:rFonts w:ascii="宋体" w:hAnsi="宋体" w:eastAsia="宋体" w:cs="宋体"/>
                <w:kern w:val="0"/>
                <w:sz w:val="24"/>
                <w:lang w:bidi="ar"/>
              </w:rPr>
              <w:t>采购包最高限价</w:t>
            </w:r>
          </w:p>
        </w:tc>
        <w:tc>
          <w:tcPr>
            <w:tcW w:w="487"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pPr>
            <w:r>
              <w:rPr>
                <w:rFonts w:ascii="宋体" w:hAnsi="宋体" w:eastAsia="宋体" w:cs="宋体"/>
                <w:kern w:val="0"/>
                <w:sz w:val="24"/>
                <w:lang w:bidi="ar"/>
              </w:rPr>
              <w:t>磋商保证金</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pPr>
            <w:r>
              <w:rPr>
                <w:rFonts w:ascii="宋体" w:hAnsi="宋体" w:eastAsia="宋体" w:cs="宋体"/>
                <w:kern w:val="0"/>
                <w:sz w:val="24"/>
                <w:lang w:bidi="ar"/>
              </w:rPr>
              <w:t>1</w:t>
            </w:r>
          </w:p>
        </w:tc>
        <w:tc>
          <w:tcPr>
            <w:tcW w:w="0" w:type="auto"/>
            <w:gridSpan w:val="5"/>
            <w:tcBorders>
              <w:top w:val="outset" w:color="auto" w:sz="6" w:space="0"/>
              <w:left w:val="outset" w:color="auto" w:sz="6" w:space="0"/>
              <w:bottom w:val="outset" w:color="auto" w:sz="6" w:space="0"/>
              <w:right w:val="outset" w:color="auto" w:sz="6" w:space="0"/>
            </w:tcBorders>
            <w:shd w:val="clear" w:color="auto" w:fill="auto"/>
            <w:vAlign w:val="center"/>
          </w:tcPr>
          <w:tbl>
            <w:tblPr>
              <w:tblStyle w:val="19"/>
              <w:tblW w:w="5000" w:type="pct"/>
              <w:jc w:val="center"/>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Layout w:type="autofit"/>
              <w:tblCellMar>
                <w:top w:w="0" w:type="dxa"/>
                <w:left w:w="0" w:type="dxa"/>
                <w:bottom w:w="0" w:type="dxa"/>
                <w:right w:w="0" w:type="dxa"/>
              </w:tblCellMar>
            </w:tblPr>
            <w:tblGrid>
              <w:gridCol w:w="993"/>
              <w:gridCol w:w="1987"/>
              <w:gridCol w:w="993"/>
              <w:gridCol w:w="994"/>
              <w:gridCol w:w="994"/>
            </w:tblGrid>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5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lang w:bidi="ar"/>
                    </w:rPr>
                    <w:t>1-1</w:t>
                  </w:r>
                </w:p>
              </w:tc>
              <w:tc>
                <w:tcPr>
                  <w:tcW w:w="150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hint="eastAsia" w:ascii="宋体" w:hAnsi="宋体" w:eastAsia="宋体" w:cs="宋体"/>
                      <w:kern w:val="0"/>
                      <w:sz w:val="24"/>
                      <w:lang w:bidi="ar"/>
                    </w:rPr>
                    <w:t>内部质量保证体系整体建设服务</w:t>
                  </w:r>
                </w:p>
              </w:tc>
              <w:tc>
                <w:tcPr>
                  <w:tcW w:w="75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lang w:bidi="ar"/>
                    </w:rPr>
                    <w:t>1(项)</w:t>
                  </w:r>
                </w:p>
              </w:tc>
              <w:tc>
                <w:tcPr>
                  <w:tcW w:w="75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hint="eastAsia" w:ascii="宋体" w:hAnsi="宋体" w:eastAsia="宋体" w:cs="宋体"/>
                      <w:kern w:val="0"/>
                      <w:sz w:val="24"/>
                      <w:lang w:bidi="ar"/>
                    </w:rPr>
                    <w:t>490000</w:t>
                  </w:r>
                </w:p>
              </w:tc>
              <w:tc>
                <w:tcPr>
                  <w:tcW w:w="75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lang w:bidi="ar"/>
                    </w:rPr>
                    <w:t>否</w:t>
                  </w:r>
                </w:p>
              </w:tc>
            </w:tr>
          </w:tbl>
          <w:p>
            <w:pPr>
              <w:jc w:val="center"/>
            </w:pP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pPr>
            <w:r>
              <w:rPr>
                <w:rFonts w:hint="eastAsia" w:ascii="宋体" w:hAnsi="宋体" w:eastAsia="宋体" w:cs="宋体"/>
                <w:kern w:val="0"/>
                <w:sz w:val="24"/>
                <w:lang w:bidi="ar"/>
              </w:rPr>
              <w:t>490000</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pPr>
            <w:r>
              <w:rPr>
                <w:rFonts w:hint="eastAsia" w:ascii="宋体" w:hAnsi="宋体" w:eastAsia="宋体" w:cs="宋体"/>
                <w:kern w:val="0"/>
                <w:sz w:val="24"/>
                <w:lang w:bidi="ar"/>
              </w:rPr>
              <w:t>490000</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pPr>
            <w:r>
              <w:rPr>
                <w:rFonts w:hint="eastAsia" w:ascii="宋体" w:hAnsi="宋体" w:eastAsia="宋体" w:cs="宋体"/>
                <w:kern w:val="0"/>
                <w:sz w:val="24"/>
                <w:lang w:bidi="ar"/>
              </w:rPr>
              <w:t>4900</w:t>
            </w:r>
          </w:p>
        </w:tc>
      </w:tr>
    </w:tbl>
    <w:p>
      <w:pPr>
        <w:pStyle w:val="17"/>
        <w:widowControl/>
        <w:spacing w:before="75" w:beforeAutospacing="0" w:after="75" w:afterAutospacing="0" w:line="435" w:lineRule="atLeast"/>
        <w:ind w:firstLine="480"/>
      </w:pPr>
      <w:r>
        <w:rPr>
          <w:rFonts w:hint="eastAsia" w:ascii="宋体" w:hAnsi="宋体" w:eastAsia="宋体" w:cs="宋体"/>
        </w:rPr>
        <w:t>5.采购项目需要落实的政府采购政策：</w:t>
      </w:r>
      <w:r>
        <w:rPr>
          <w:rFonts w:hint="eastAsia" w:ascii="宋体" w:hAnsi="宋体" w:eastAsia="宋体" w:cs="宋体"/>
          <w:color w:val="auto"/>
        </w:rPr>
        <w:t>1、本项目专门面向中小企业采购（非中小企业投标将被拒绝）；2、信用记录按照下列规定执行：（1）投标人应在（填写招标文件要求的投标截止时点）前分别通过“信用中国</w:t>
      </w:r>
      <w:r>
        <w:rPr>
          <w:rFonts w:hint="eastAsia" w:ascii="宋体" w:hAnsi="宋体" w:eastAsia="宋体" w:cs="宋体"/>
        </w:rPr>
        <w:t>”网站（www.creditchina.gov.cn）、中国政府采购网（www.ccgp.gov.cn）查询并打印相应的信用记录（以下简称：“投标人提供的查询结果”），投标人提供的查询结果应为其通过上述网站获取的信用信息查询结果原始页面的打印件（或截图）。（2）查询结果的审查：①由资格审查小组通过上述网站查询并打印投标人信用记录（以下简称：“资格审查小组的查询结果”）。②投标人提供的查询结果与资格审查小组的查询结果不一致的，以资格审查小组的查询结果为准。③因上述网站原因导致资格审查小组无法查询投标人信用记录的（资格审查小组应将通过上述网站查询投标人信用记录时的原始页面打印后随采购文件一并存档），以投标人提供的查询结果为准。④查询结果存在投标人应被拒绝参与政府采购活动相关信息的，其资格审查不合格。3、其余见招标文件。</w:t>
      </w:r>
    </w:p>
    <w:p>
      <w:pPr>
        <w:pStyle w:val="17"/>
        <w:widowControl/>
        <w:spacing w:before="75" w:beforeAutospacing="0" w:after="75" w:afterAutospacing="0" w:line="435" w:lineRule="atLeast"/>
        <w:ind w:firstLine="480"/>
      </w:pPr>
      <w:r>
        <w:rPr>
          <w:rFonts w:hint="eastAsia" w:ascii="宋体" w:hAnsi="宋体" w:eastAsia="宋体" w:cs="宋体"/>
        </w:rPr>
        <w:t>6.供应商的资格要求：</w:t>
      </w:r>
    </w:p>
    <w:p>
      <w:pPr>
        <w:pStyle w:val="17"/>
        <w:widowControl/>
        <w:spacing w:before="75" w:beforeAutospacing="0" w:after="75" w:afterAutospacing="0" w:line="435" w:lineRule="atLeast"/>
      </w:pPr>
      <w:r>
        <w:rPr>
          <w:rFonts w:hint="eastAsia" w:ascii="宋体" w:hAnsi="宋体" w:eastAsia="宋体" w:cs="宋体"/>
        </w:rPr>
        <w:t>   6.1法定条件：符合《中华人民共和国政府采购法》第二十二条第一款规定的条件。</w:t>
      </w:r>
    </w:p>
    <w:p>
      <w:pPr>
        <w:pStyle w:val="17"/>
        <w:widowControl/>
        <w:spacing w:before="75" w:beforeAutospacing="0" w:after="75" w:afterAutospacing="0" w:line="435" w:lineRule="atLeast"/>
        <w:rPr>
          <w:rFonts w:ascii="宋体" w:hAnsi="宋体" w:eastAsia="宋体" w:cs="宋体"/>
        </w:rPr>
      </w:pPr>
      <w:r>
        <w:rPr>
          <w:rFonts w:hint="eastAsia" w:ascii="宋体" w:hAnsi="宋体" w:eastAsia="宋体" w:cs="宋体"/>
        </w:rPr>
        <w:t>   6.2特定条件：</w:t>
      </w:r>
    </w:p>
    <w:p>
      <w:pPr>
        <w:pStyle w:val="17"/>
        <w:widowControl/>
        <w:spacing w:before="75" w:beforeAutospacing="0" w:after="75" w:afterAutospacing="0" w:line="435" w:lineRule="atLeast"/>
      </w:pPr>
      <w:r>
        <w:rPr>
          <w:rStyle w:val="22"/>
          <w:rFonts w:hint="eastAsia" w:ascii="宋体" w:hAnsi="宋体" w:eastAsia="宋体" w:cs="宋体"/>
        </w:rPr>
        <w:t>包：1</w:t>
      </w:r>
    </w:p>
    <w:tbl>
      <w:tblPr>
        <w:tblStyle w:val="19"/>
        <w:tblW w:w="5000"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2155"/>
        <w:gridCol w:w="762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tblCellSpacing w:w="0" w:type="dxa"/>
        </w:trPr>
        <w:tc>
          <w:tcPr>
            <w:tcW w:w="110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b/>
                <w:bCs/>
              </w:rPr>
            </w:pPr>
            <w:r>
              <w:rPr>
                <w:rFonts w:ascii="宋体" w:hAnsi="宋体" w:eastAsia="宋体" w:cs="宋体"/>
                <w:b/>
                <w:bCs/>
                <w:kern w:val="0"/>
                <w:sz w:val="24"/>
                <w:lang w:bidi="ar"/>
              </w:rPr>
              <w:t>明细</w:t>
            </w:r>
          </w:p>
        </w:tc>
        <w:tc>
          <w:tcPr>
            <w:tcW w:w="3897"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b/>
                <w:bCs/>
              </w:rPr>
            </w:pPr>
            <w:r>
              <w:rPr>
                <w:rFonts w:ascii="宋体" w:hAnsi="宋体" w:eastAsia="宋体" w:cs="宋体"/>
                <w:b/>
                <w:bCs/>
                <w:kern w:val="0"/>
                <w:sz w:val="24"/>
                <w:lang w:bidi="ar"/>
              </w:rPr>
              <w:t>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10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lang w:bidi="ar"/>
              </w:rPr>
              <w:t>招标文件规定的其他资格证明文件（若有）</w:t>
            </w:r>
          </w:p>
        </w:tc>
        <w:tc>
          <w:tcPr>
            <w:tcW w:w="3897"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lang w:bidi="ar"/>
              </w:rPr>
              <w:t>1、（强制类节能产品证明材料，若有，应在此处填写）； 2、（按照政府采购法实施条例第17条除第“（一）-（四）”款外的其他条款规定填写投标人应提交的材料，如：采购人提出特定条件的证明材料、为落实政府采购政策需满足要求的证明材料（强制类）等，若有，应在此处填写）。 ※1上述材料中若有与“具备履行合同所必需设备和专业技术能力专项证明材料”有关的规定及内容在本表b1项下填写，不在此处填写。 ※2投标人应按照招标文件第七章规定提供。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10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lang w:bidi="ar"/>
              </w:rPr>
              <w:t>落实政府采购政策的证明材料（专门面向中小企业采购）</w:t>
            </w:r>
          </w:p>
        </w:tc>
        <w:tc>
          <w:tcPr>
            <w:tcW w:w="3897"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lang w:bidi="ar"/>
              </w:rPr>
              <w:t>1、本项目专门面向中小企业采购（非中小企业投标将被拒绝）；2、信用记录按照下列规定执行：（1）投标人应在（填写招标文件要求的投标截止时点）前分别通过“信用中国”网站（www.creditchina.gov.cn）、中国政府采购网（www.ccgp.gov.cn）查询并打印相应的信用记录（以下简称：“投标人提供的查询结果”），投标人提供的查询结果应为其通过上述网站获取的信用信息查询结果原始页面的打印件（或截图）。（2）查询结果的审查：①由资格审查小组通过上述网站查询并打印投标人信用记录（以下简称：“资格审查小组的查询结果”）。②投标人提供的查询结果与资格审查小组的查询结果不一致的，以资格审查小组的查询结果为准。③因上述网站原因导致资格审查小组无法查询投标人信用记录的（资格审查小组应将通过上述网站查询投标人信用记录时的原始页面打印后随采购文件一并存档），以投标人提供的查询结果为准。④查询结果存在投标人应被拒绝参与政府采购活动相关信息的，其资格审查不合格。</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10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lang w:bidi="ar"/>
              </w:rPr>
              <w:t>备注说明</w:t>
            </w:r>
          </w:p>
        </w:tc>
        <w:tc>
          <w:tcPr>
            <w:tcW w:w="3897"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lang w:bidi="ar"/>
              </w:rPr>
              <w:t>因疫情影响享受缓缴或免缴社保、税款的企业，无法提供相关社保、税收缴纳证明材料的，提供有关情况说明视同社保、税收缴纳证明材料提交完整。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10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lang w:bidi="ar"/>
              </w:rPr>
              <w:t>其它备注说明</w:t>
            </w:r>
          </w:p>
        </w:tc>
        <w:tc>
          <w:tcPr>
            <w:tcW w:w="3897"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hint="eastAsia" w:ascii="宋体" w:hAnsi="宋体" w:eastAsia="宋体" w:cs="宋体"/>
                <w:kern w:val="0"/>
                <w:sz w:val="24"/>
                <w:lang w:bidi="ar"/>
              </w:rPr>
              <w:t>1、</w:t>
            </w:r>
            <w:r>
              <w:rPr>
                <w:rFonts w:ascii="宋体" w:hAnsi="宋体" w:eastAsia="宋体" w:cs="宋体"/>
                <w:kern w:val="0"/>
                <w:sz w:val="24"/>
                <w:lang w:bidi="ar"/>
              </w:rPr>
              <w:t>疫情期间，投标人须提供疫情防控期间开展招投标活动承诺书原件（详见询价通知书附件），该原件无须编制进响应文件，与响应文件一并提供。未提供的不视为无效投标。2、投标人应根据龙岩市、长汀县新冠肺炎疫情防控工作要求提前做好准备，参与本项目开标活动的代表只能一人，现场严格落实戴口罩、测温、“三码联查（即查核酸检测阴性健康码、行程码、疫苗接种标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102"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lang w:bidi="ar"/>
              </w:rPr>
              <w:t>证明材料补充说明</w:t>
            </w:r>
          </w:p>
        </w:tc>
        <w:tc>
          <w:tcPr>
            <w:tcW w:w="3897"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lang w:bidi="ar"/>
              </w:rPr>
              <w:t>根据《龙岩市财政局 关于简化政府采购供应商资格证明材料的通知》，针对预算金额在200万元以内的政府采购项目，一般资格证明文件中“财务状况报告”项、“依法缴纳税收的相关证明材料”项和“依法缴纳社会保障资金的相关证明材料”项，供应商可自行选择是否提供承诺函。按照规定提供相关承诺函的供应商，无需再提供财务状况、缴纳税收和社保资金缴纳等证明材料。承诺函模板详见附件《资格承诺函》。采购人有权在签订合同前要求中标供应商提供相关证明材料以核实中标供应商承诺事项的真实性。供应商应当遵循诚实守信的原则，不得作出虚假承诺，承诺不实的，属于提供虚假材料谋取中标、成交，依法追究相关法律责任(自行采购项目的参照上述规定执行)（采购文件其他地方与本条不一致的，以本条款为准）</w:t>
            </w:r>
          </w:p>
        </w:tc>
      </w:tr>
    </w:tbl>
    <w:p>
      <w:pPr>
        <w:pStyle w:val="17"/>
        <w:widowControl/>
        <w:spacing w:before="75" w:beforeAutospacing="0" w:after="75" w:afterAutospacing="0" w:line="435" w:lineRule="atLeast"/>
        <w:ind w:firstLine="480"/>
      </w:pPr>
      <w:r>
        <w:rPr>
          <w:rFonts w:hint="eastAsia" w:ascii="宋体" w:hAnsi="宋体" w:eastAsia="宋体" w:cs="宋体"/>
        </w:rPr>
        <w:t>6.3是否接受联合体形式的响应磋商：不接受</w:t>
      </w:r>
    </w:p>
    <w:p>
      <w:pPr>
        <w:pStyle w:val="17"/>
        <w:widowControl/>
        <w:spacing w:before="75" w:beforeAutospacing="0" w:after="75" w:afterAutospacing="0" w:line="435" w:lineRule="atLeast"/>
        <w:ind w:firstLine="480"/>
      </w:pPr>
      <w:r>
        <w:rPr>
          <w:rStyle w:val="22"/>
          <w:rFonts w:hint="eastAsia" w:ascii="宋体" w:hAnsi="宋体" w:eastAsia="宋体" w:cs="宋体"/>
        </w:rPr>
        <w:t>※根据上述资格要求，供应商响应文件中应提交的“资格证明文件”相关规定和资料要求，详见竞争性磋商须知前附表和磋商文件第五章。</w:t>
      </w:r>
    </w:p>
    <w:p>
      <w:pPr>
        <w:pStyle w:val="17"/>
        <w:widowControl/>
        <w:spacing w:before="75" w:beforeAutospacing="0" w:after="75" w:afterAutospacing="0" w:line="435" w:lineRule="atLeast"/>
      </w:pPr>
      <w:r>
        <w:rPr>
          <w:rFonts w:hint="eastAsia" w:ascii="宋体" w:hAnsi="宋体" w:eastAsia="宋体" w:cs="宋体"/>
        </w:rPr>
        <w:t>   7.供应商报名期限：</w:t>
      </w:r>
      <w:r>
        <w:rPr>
          <w:rFonts w:hint="eastAsia" w:asciiTheme="minorEastAsia" w:hAnsiTheme="minorEastAsia" w:cstheme="minorEastAsia"/>
        </w:rPr>
        <w:t>自2022年</w:t>
      </w:r>
      <w:r>
        <w:rPr>
          <w:rFonts w:hint="eastAsia" w:asciiTheme="minorEastAsia" w:hAnsiTheme="minorEastAsia" w:cstheme="minorEastAsia"/>
          <w:lang w:val="en-US" w:eastAsia="zh-CN"/>
        </w:rPr>
        <w:t>11</w:t>
      </w:r>
      <w:r>
        <w:rPr>
          <w:rFonts w:hint="eastAsia" w:asciiTheme="minorEastAsia" w:hAnsiTheme="minorEastAsia" w:cstheme="minorEastAsia"/>
        </w:rPr>
        <w:t>月</w:t>
      </w:r>
      <w:r>
        <w:rPr>
          <w:rFonts w:hint="eastAsia" w:asciiTheme="minorEastAsia" w:hAnsiTheme="minorEastAsia" w:cstheme="minorEastAsia"/>
          <w:lang w:val="en-US" w:eastAsia="zh-CN"/>
        </w:rPr>
        <w:t>14</w:t>
      </w:r>
      <w:r>
        <w:rPr>
          <w:rFonts w:hint="eastAsia" w:asciiTheme="minorEastAsia" w:hAnsiTheme="minorEastAsia" w:cstheme="minorEastAsia"/>
        </w:rPr>
        <w:t>日起至2022年</w:t>
      </w:r>
      <w:r>
        <w:rPr>
          <w:rFonts w:hint="eastAsia" w:asciiTheme="minorEastAsia" w:hAnsiTheme="minorEastAsia" w:cstheme="minorEastAsia"/>
          <w:lang w:val="en-US" w:eastAsia="zh-CN"/>
        </w:rPr>
        <w:t>11</w:t>
      </w:r>
      <w:r>
        <w:rPr>
          <w:rFonts w:hint="eastAsia" w:asciiTheme="minorEastAsia" w:hAnsiTheme="minorEastAsia" w:cstheme="minorEastAsia"/>
        </w:rPr>
        <w:t>月</w:t>
      </w:r>
      <w:r>
        <w:rPr>
          <w:rFonts w:hint="eastAsia" w:asciiTheme="minorEastAsia" w:hAnsiTheme="minorEastAsia" w:cstheme="minorEastAsia"/>
          <w:lang w:val="en-US" w:eastAsia="zh-CN"/>
        </w:rPr>
        <w:t>21</w:t>
      </w:r>
      <w:r>
        <w:rPr>
          <w:rFonts w:hint="eastAsia" w:asciiTheme="minorEastAsia" w:hAnsiTheme="minorEastAsia" w:cstheme="minorEastAsia"/>
        </w:rPr>
        <w:t>日止（节假日及公休日除外），上午8：30-12：00，下午14：30—17：30（北京时间，以下同）</w:t>
      </w:r>
      <w:r>
        <w:rPr>
          <w:rFonts w:hint="eastAsia" w:ascii="宋体" w:hAnsi="宋体" w:eastAsia="宋体" w:cs="宋体"/>
          <w:shd w:val="clear" w:color="auto" w:fill="FFFFFF"/>
        </w:rPr>
        <w:t>。</w:t>
      </w:r>
    </w:p>
    <w:p>
      <w:pPr>
        <w:pStyle w:val="17"/>
        <w:widowControl/>
        <w:spacing w:before="75" w:beforeAutospacing="0" w:after="75" w:afterAutospacing="0" w:line="435" w:lineRule="atLeast"/>
      </w:pPr>
      <w:r>
        <w:rPr>
          <w:rFonts w:hint="eastAsia" w:ascii="宋体" w:hAnsi="宋体" w:eastAsia="宋体" w:cs="宋体"/>
          <w:shd w:val="clear" w:color="auto" w:fill="FFFFFF"/>
        </w:rPr>
        <w:t>   7.1如果采购过程中有发出更正公告，采购人将根据实际情况确定是否延长报名期限，则报名截止时间以更正公告中的约定为准。</w:t>
      </w:r>
    </w:p>
    <w:p>
      <w:pPr>
        <w:pStyle w:val="17"/>
        <w:widowControl/>
        <w:spacing w:before="75" w:beforeAutospacing="0" w:after="75" w:afterAutospacing="0" w:line="435" w:lineRule="atLeast"/>
      </w:pPr>
      <w:r>
        <w:rPr>
          <w:rFonts w:hint="eastAsia" w:ascii="宋体" w:hAnsi="宋体" w:eastAsia="宋体" w:cs="宋体"/>
          <w:shd w:val="clear" w:color="auto" w:fill="FFFFFF"/>
        </w:rPr>
        <w:t>   7.2报名期限内，</w:t>
      </w:r>
      <w:r>
        <w:rPr>
          <w:rFonts w:hint="eastAsia" w:asciiTheme="minorEastAsia" w:hAnsiTheme="minorEastAsia" w:cstheme="minorEastAsia"/>
          <w:shd w:val="clear" w:color="auto" w:fill="FFFFFF"/>
        </w:rPr>
        <w:t>供应商应对本项目进行报名。未报名将导致响应文件被拒收</w:t>
      </w:r>
      <w:r>
        <w:rPr>
          <w:rFonts w:hint="eastAsia" w:ascii="宋体" w:hAnsi="宋体" w:eastAsia="宋体" w:cs="宋体"/>
          <w:shd w:val="clear" w:color="auto" w:fill="FFFFFF"/>
        </w:rPr>
        <w:t>。</w:t>
      </w:r>
    </w:p>
    <w:p>
      <w:pPr>
        <w:pStyle w:val="17"/>
        <w:widowControl/>
        <w:spacing w:before="75" w:beforeAutospacing="0" w:after="75" w:afterAutospacing="0" w:line="435" w:lineRule="atLeast"/>
      </w:pPr>
      <w:r>
        <w:rPr>
          <w:rFonts w:hint="eastAsia" w:ascii="宋体" w:hAnsi="宋体" w:eastAsia="宋体" w:cs="宋体"/>
        </w:rPr>
        <w:t>  8.获取采购文件时间、地点、方式：</w:t>
      </w:r>
    </w:p>
    <w:p>
      <w:pPr>
        <w:pStyle w:val="17"/>
        <w:widowControl/>
        <w:spacing w:before="75" w:beforeAutospacing="0" w:after="75" w:afterAutospacing="0" w:line="435" w:lineRule="atLeast"/>
        <w:ind w:firstLine="480"/>
      </w:pPr>
      <w:r>
        <w:rPr>
          <w:rFonts w:hint="eastAsia" w:ascii="宋体" w:hAnsi="宋体" w:eastAsia="宋体" w:cs="宋体"/>
        </w:rPr>
        <w:t>8.1采购文件的提供期限：</w:t>
      </w:r>
      <w:r>
        <w:rPr>
          <w:rFonts w:hint="eastAsia" w:asciiTheme="minorEastAsia" w:hAnsiTheme="minorEastAsia" w:cstheme="minorEastAsia"/>
          <w:shd w:val="clear" w:color="auto" w:fill="FFFFFF"/>
        </w:rPr>
        <w:t>同</w:t>
      </w:r>
      <w:r>
        <w:rPr>
          <w:rFonts w:hint="eastAsia" w:asciiTheme="minorEastAsia" w:hAnsiTheme="minorEastAsia" w:cstheme="minorEastAsia"/>
        </w:rPr>
        <w:t>供应商报名期限</w:t>
      </w:r>
      <w:r>
        <w:rPr>
          <w:rFonts w:hint="eastAsia" w:ascii="宋体" w:hAnsi="宋体" w:eastAsia="宋体" w:cs="宋体"/>
        </w:rPr>
        <w:t>。</w:t>
      </w:r>
    </w:p>
    <w:p>
      <w:pPr>
        <w:pStyle w:val="17"/>
        <w:widowControl/>
        <w:spacing w:before="75" w:beforeAutospacing="0" w:after="75" w:afterAutospacing="0" w:line="435" w:lineRule="atLeast"/>
        <w:rPr>
          <w:rFonts w:asciiTheme="minorEastAsia" w:hAnsiTheme="minorEastAsia" w:cstheme="minorEastAsia"/>
          <w:color w:val="FF0000"/>
        </w:rPr>
      </w:pPr>
      <w:r>
        <w:rPr>
          <w:rFonts w:hint="eastAsia" w:ascii="宋体" w:hAnsi="宋体" w:eastAsia="宋体" w:cs="宋体"/>
        </w:rPr>
        <w:t>  8.2获取地点及方式：</w:t>
      </w:r>
      <w:r>
        <w:rPr>
          <w:rFonts w:hint="eastAsia" w:asciiTheme="minorEastAsia" w:hAnsiTheme="minorEastAsia" w:cstheme="minorEastAsia"/>
        </w:rPr>
        <w:t>向福建钜学工程管理有限公司获取</w:t>
      </w:r>
      <w:r>
        <w:rPr>
          <w:rFonts w:hint="eastAsia" w:asciiTheme="minorEastAsia" w:hAnsiTheme="minorEastAsia" w:cstheme="minorEastAsia"/>
          <w:color w:val="FF0000"/>
        </w:rPr>
        <w:t>（注：在疫情防控期间，招标人（招标代理）将以邮件、qq或微信发送等方式出售招标文件电子版。）</w:t>
      </w:r>
    </w:p>
    <w:p>
      <w:pPr>
        <w:pStyle w:val="17"/>
        <w:widowControl/>
        <w:spacing w:before="75" w:beforeAutospacing="0" w:after="75" w:afterAutospacing="0" w:line="435" w:lineRule="atLeast"/>
      </w:pPr>
      <w:r>
        <w:rPr>
          <w:rFonts w:hint="eastAsia" w:ascii="宋体" w:hAnsi="宋体" w:eastAsia="宋体" w:cs="宋体"/>
        </w:rPr>
        <w:t>   9.采购文件售价：200元。 </w:t>
      </w:r>
    </w:p>
    <w:p>
      <w:pPr>
        <w:pStyle w:val="17"/>
        <w:widowControl/>
        <w:spacing w:before="75" w:beforeAutospacing="0" w:after="75" w:afterAutospacing="0" w:line="435" w:lineRule="atLeast"/>
        <w:ind w:firstLine="480"/>
      </w:pPr>
      <w:r>
        <w:rPr>
          <w:rFonts w:hint="eastAsia" w:ascii="宋体" w:hAnsi="宋体" w:eastAsia="宋体" w:cs="宋体"/>
        </w:rPr>
        <w:t>10.首次响应文件递交截止时间及地点：</w:t>
      </w:r>
      <w:r>
        <w:rPr>
          <w:rFonts w:hint="eastAsia" w:asciiTheme="minorEastAsia" w:hAnsiTheme="minorEastAsia" w:cstheme="minorEastAsia"/>
          <w:color w:val="FF0000"/>
        </w:rPr>
        <w:t>2022年</w:t>
      </w:r>
      <w:r>
        <w:rPr>
          <w:rFonts w:hint="eastAsia" w:asciiTheme="minorEastAsia" w:hAnsiTheme="minorEastAsia" w:cstheme="minorEastAsia"/>
          <w:color w:val="FF0000"/>
          <w:lang w:val="en-US" w:eastAsia="zh-CN"/>
        </w:rPr>
        <w:t>11</w:t>
      </w:r>
      <w:r>
        <w:rPr>
          <w:rFonts w:hint="eastAsia" w:asciiTheme="minorEastAsia" w:hAnsiTheme="minorEastAsia" w:cstheme="minorEastAsia"/>
          <w:color w:val="FF0000"/>
        </w:rPr>
        <w:t>月</w:t>
      </w:r>
      <w:r>
        <w:rPr>
          <w:rFonts w:hint="eastAsia" w:asciiTheme="minorEastAsia" w:hAnsiTheme="minorEastAsia" w:cstheme="minorEastAsia"/>
          <w:color w:val="FF0000"/>
          <w:lang w:val="en-US" w:eastAsia="zh-CN"/>
        </w:rPr>
        <w:t>25</w:t>
      </w:r>
      <w:r>
        <w:rPr>
          <w:rFonts w:hint="eastAsia" w:asciiTheme="minorEastAsia" w:hAnsiTheme="minorEastAsia" w:cstheme="minorEastAsia"/>
          <w:color w:val="FF0000"/>
        </w:rPr>
        <w:t>日</w:t>
      </w:r>
      <w:r>
        <w:rPr>
          <w:rFonts w:hint="eastAsia" w:asciiTheme="minorEastAsia" w:hAnsiTheme="minorEastAsia" w:cstheme="minorEastAsia"/>
          <w:color w:val="FF0000"/>
          <w:lang w:val="en-US" w:eastAsia="zh-CN"/>
        </w:rPr>
        <w:t>15:30</w:t>
      </w:r>
      <w:r>
        <w:rPr>
          <w:rFonts w:hint="eastAsia" w:asciiTheme="minorEastAsia" w:hAnsiTheme="minorEastAsia" w:cstheme="minorEastAsia"/>
          <w:color w:val="FF0000"/>
        </w:rPr>
        <w:t>（北京时间）</w:t>
      </w:r>
      <w:r>
        <w:rPr>
          <w:rFonts w:hint="eastAsia" w:ascii="宋体" w:hAnsi="宋体" w:eastAsia="宋体" w:cs="宋体"/>
        </w:rPr>
        <w:t>。</w:t>
      </w:r>
      <w:r>
        <w:t>供应商</w:t>
      </w:r>
      <w:r>
        <w:rPr>
          <w:rFonts w:hint="eastAsia" w:ascii="宋体" w:hAnsi="宋体" w:eastAsia="宋体" w:cs="宋体"/>
        </w:rPr>
        <w:t>应在此之前将密封的首次响应文件送达本章第11条载明的地点，逾期送达的或不符合规定的响应文件将被拒绝接收。</w:t>
      </w:r>
    </w:p>
    <w:p>
      <w:pPr>
        <w:pStyle w:val="17"/>
        <w:widowControl/>
        <w:spacing w:before="75" w:beforeAutospacing="0" w:after="75" w:afterAutospacing="0" w:line="435" w:lineRule="atLeast"/>
        <w:rPr>
          <w:rFonts w:ascii="宋体" w:hAnsi="宋体" w:eastAsia="宋体" w:cs="宋体"/>
        </w:rPr>
      </w:pPr>
      <w:r>
        <w:rPr>
          <w:rFonts w:hint="eastAsia" w:ascii="宋体" w:hAnsi="宋体" w:eastAsia="宋体" w:cs="宋体"/>
        </w:rPr>
        <w:t>  11.磋商时间及地点：</w:t>
      </w:r>
      <w:r>
        <w:rPr>
          <w:rFonts w:hint="eastAsia" w:asciiTheme="minorEastAsia" w:hAnsiTheme="minorEastAsia" w:cstheme="minorEastAsia"/>
          <w:color w:val="FF0000"/>
        </w:rPr>
        <w:t>2022年</w:t>
      </w:r>
      <w:r>
        <w:rPr>
          <w:rFonts w:hint="eastAsia" w:asciiTheme="minorEastAsia" w:hAnsiTheme="minorEastAsia" w:cstheme="minorEastAsia"/>
          <w:color w:val="FF0000"/>
          <w:lang w:val="en-US" w:eastAsia="zh-CN"/>
        </w:rPr>
        <w:t>11</w:t>
      </w:r>
      <w:r>
        <w:rPr>
          <w:rFonts w:hint="eastAsia" w:asciiTheme="minorEastAsia" w:hAnsiTheme="minorEastAsia" w:cstheme="minorEastAsia"/>
          <w:color w:val="FF0000"/>
        </w:rPr>
        <w:t>月</w:t>
      </w:r>
      <w:r>
        <w:rPr>
          <w:rFonts w:hint="eastAsia" w:asciiTheme="minorEastAsia" w:hAnsiTheme="minorEastAsia" w:cstheme="minorEastAsia"/>
          <w:color w:val="FF0000"/>
          <w:lang w:val="en-US" w:eastAsia="zh-CN"/>
        </w:rPr>
        <w:t>25</w:t>
      </w:r>
      <w:r>
        <w:rPr>
          <w:rFonts w:hint="eastAsia" w:asciiTheme="minorEastAsia" w:hAnsiTheme="minorEastAsia" w:cstheme="minorEastAsia"/>
          <w:color w:val="FF0000"/>
        </w:rPr>
        <w:t>日</w:t>
      </w:r>
      <w:r>
        <w:rPr>
          <w:rFonts w:hint="eastAsia" w:asciiTheme="minorEastAsia" w:hAnsiTheme="minorEastAsia" w:cstheme="minorEastAsia"/>
          <w:color w:val="FF0000"/>
          <w:lang w:val="en-US" w:eastAsia="zh-CN"/>
        </w:rPr>
        <w:t>15:30</w:t>
      </w:r>
      <w:r>
        <w:rPr>
          <w:rFonts w:hint="eastAsia" w:asciiTheme="minorEastAsia" w:hAnsiTheme="minorEastAsia" w:cstheme="minorEastAsia"/>
          <w:color w:val="FF0000"/>
        </w:rPr>
        <w:t>（北京时间）</w:t>
      </w:r>
      <w:r>
        <w:rPr>
          <w:rFonts w:hint="eastAsia" w:ascii="宋体" w:hAnsi="宋体" w:eastAsia="宋体" w:cs="宋体"/>
        </w:rPr>
        <w:t>长汀县腾飞二路1号天守公寓第四幢第一单元四层（福建钜学工程管理有限公司开标厅）。</w:t>
      </w:r>
      <w:r>
        <w:rPr>
          <w:rFonts w:hint="eastAsia" w:ascii="宋体" w:hAnsi="宋体" w:eastAsia="宋体" w:cs="宋体"/>
          <w:color w:val="FF0000"/>
        </w:rPr>
        <w:t>（注：在疫情防控期间，投标文件可采用邮寄的方式送达，采用邮寄方式递交的投标文件也应在投标截止时间前送达，快递丢失的风险由投标人自行承担。）</w:t>
      </w:r>
    </w:p>
    <w:p>
      <w:pPr>
        <w:pStyle w:val="17"/>
        <w:widowControl/>
        <w:spacing w:before="75" w:beforeAutospacing="0" w:after="75" w:afterAutospacing="0" w:line="435" w:lineRule="atLeast"/>
        <w:rPr>
          <w:rFonts w:ascii="宋体" w:hAnsi="宋体" w:eastAsia="宋体" w:cs="宋体"/>
        </w:rPr>
      </w:pPr>
      <w:r>
        <w:rPr>
          <w:rFonts w:hint="eastAsia" w:ascii="宋体" w:hAnsi="宋体" w:eastAsia="宋体" w:cs="宋体"/>
        </w:rPr>
        <w:t>  12.竞争性磋商公告期限：自磋商公告发布之日起3个工作日。</w:t>
      </w:r>
    </w:p>
    <w:p>
      <w:pPr>
        <w:pStyle w:val="17"/>
        <w:widowControl/>
        <w:spacing w:before="75" w:beforeAutospacing="0" w:after="75" w:afterAutospacing="0" w:line="435" w:lineRule="atLeast"/>
        <w:rPr>
          <w:rFonts w:eastAsia="宋体"/>
        </w:rPr>
      </w:pPr>
      <w:r>
        <w:rPr>
          <w:rFonts w:hint="eastAsia" w:ascii="宋体" w:hAnsi="宋体" w:eastAsia="宋体" w:cs="宋体"/>
        </w:rPr>
        <w:t>   13.采购人：</w:t>
      </w:r>
      <w:r>
        <w:rPr>
          <w:rFonts w:hint="eastAsia" w:ascii="宋体" w:hAnsi="宋体" w:eastAsia="宋体" w:cs="宋体"/>
          <w:u w:val="single"/>
        </w:rPr>
        <w:t>福建省长汀职业中专学校</w:t>
      </w:r>
    </w:p>
    <w:p>
      <w:pPr>
        <w:pStyle w:val="17"/>
        <w:widowControl/>
        <w:spacing w:before="75" w:beforeAutospacing="0" w:after="75" w:afterAutospacing="0" w:line="435" w:lineRule="atLeast"/>
        <w:ind w:firstLine="480"/>
        <w:rPr>
          <w:rFonts w:eastAsia="宋体"/>
        </w:rPr>
      </w:pPr>
      <w:r>
        <w:rPr>
          <w:rFonts w:hint="eastAsia" w:ascii="宋体" w:hAnsi="宋体" w:eastAsia="宋体" w:cs="宋体"/>
        </w:rPr>
        <w:t>地  址：</w:t>
      </w:r>
      <w:r>
        <w:rPr>
          <w:rFonts w:hint="eastAsia" w:ascii="宋体" w:hAnsi="宋体" w:eastAsia="宋体" w:cs="宋体"/>
          <w:u w:val="single"/>
        </w:rPr>
        <w:t>长汀县江滨路坝园区16号</w:t>
      </w:r>
    </w:p>
    <w:p>
      <w:pPr>
        <w:pStyle w:val="17"/>
        <w:widowControl/>
        <w:spacing w:before="75" w:beforeAutospacing="0" w:after="75" w:afterAutospacing="0" w:line="435" w:lineRule="atLeast"/>
        <w:ind w:firstLine="480"/>
        <w:rPr>
          <w:rFonts w:hint="eastAsia" w:eastAsia="宋体"/>
          <w:color w:val="auto"/>
          <w:lang w:eastAsia="zh-CN"/>
        </w:rPr>
      </w:pPr>
      <w:r>
        <w:rPr>
          <w:rFonts w:hint="eastAsia" w:ascii="宋体" w:hAnsi="宋体" w:eastAsia="宋体" w:cs="宋体"/>
          <w:color w:val="auto"/>
        </w:rPr>
        <w:t>联系人：</w:t>
      </w:r>
      <w:r>
        <w:rPr>
          <w:rFonts w:hint="eastAsia" w:ascii="宋体" w:hAnsi="宋体" w:eastAsia="宋体" w:cs="宋体"/>
          <w:color w:val="auto"/>
          <w:u w:val="single"/>
          <w:lang w:eastAsia="zh-CN"/>
        </w:rPr>
        <w:t>汪老师</w:t>
      </w:r>
    </w:p>
    <w:p>
      <w:pPr>
        <w:pStyle w:val="17"/>
        <w:widowControl/>
        <w:spacing w:before="75" w:beforeAutospacing="0" w:after="75" w:afterAutospacing="0" w:line="435" w:lineRule="atLeast"/>
        <w:ind w:firstLine="480"/>
        <w:rPr>
          <w:rFonts w:hint="eastAsia" w:ascii="宋体" w:hAnsi="宋体" w:eastAsia="宋体" w:cs="宋体"/>
          <w:color w:val="auto"/>
          <w:u w:val="single"/>
          <w:lang w:eastAsia="zh-CN"/>
        </w:rPr>
      </w:pPr>
      <w:r>
        <w:rPr>
          <w:rFonts w:hint="eastAsia" w:ascii="宋体" w:hAnsi="宋体" w:eastAsia="宋体" w:cs="宋体"/>
          <w:color w:val="auto"/>
        </w:rPr>
        <w:t>联系方法：</w:t>
      </w:r>
      <w:r>
        <w:rPr>
          <w:rFonts w:hint="eastAsia" w:ascii="宋体" w:hAnsi="宋体" w:eastAsia="宋体" w:cs="宋体"/>
          <w:color w:val="auto"/>
          <w:u w:val="single"/>
          <w:lang w:eastAsia="zh-CN"/>
        </w:rPr>
        <w:t>18905977061</w:t>
      </w:r>
    </w:p>
    <w:p>
      <w:pPr>
        <w:pStyle w:val="17"/>
        <w:widowControl/>
        <w:spacing w:before="75" w:beforeAutospacing="0" w:after="75" w:afterAutospacing="0" w:line="435" w:lineRule="atLeast"/>
        <w:ind w:firstLine="480"/>
        <w:rPr>
          <w:rFonts w:ascii="宋体" w:hAnsi="宋体" w:eastAsia="宋体" w:cs="宋体"/>
          <w:u w:val="single"/>
        </w:rPr>
      </w:pPr>
    </w:p>
    <w:p>
      <w:pPr>
        <w:pStyle w:val="17"/>
        <w:widowControl/>
        <w:spacing w:before="75" w:beforeAutospacing="0" w:after="75" w:afterAutospacing="0" w:line="435" w:lineRule="atLeast"/>
        <w:ind w:firstLine="480"/>
        <w:rPr>
          <w:rFonts w:ascii="宋体" w:hAnsi="宋体" w:eastAsia="宋体" w:cs="宋体"/>
          <w:u w:val="single"/>
        </w:rPr>
      </w:pPr>
      <w:r>
        <w:rPr>
          <w:rFonts w:hint="eastAsia" w:ascii="宋体" w:hAnsi="宋体" w:eastAsia="宋体" w:cs="宋体"/>
        </w:rPr>
        <w:t>代理机构：</w:t>
      </w:r>
      <w:r>
        <w:rPr>
          <w:rFonts w:hint="eastAsia" w:ascii="宋体" w:hAnsi="宋体" w:eastAsia="宋体" w:cs="宋体"/>
          <w:u w:val="single"/>
        </w:rPr>
        <w:t>福建钜学工程管理有限公司</w:t>
      </w:r>
    </w:p>
    <w:p>
      <w:pPr>
        <w:pStyle w:val="17"/>
        <w:widowControl/>
        <w:spacing w:before="75" w:beforeAutospacing="0" w:after="75" w:afterAutospacing="0" w:line="435" w:lineRule="atLeast"/>
        <w:ind w:firstLine="480"/>
        <w:rPr>
          <w:rFonts w:eastAsia="宋体"/>
        </w:rPr>
      </w:pPr>
      <w:r>
        <w:rPr>
          <w:rFonts w:hint="eastAsia" w:ascii="宋体" w:hAnsi="宋体" w:eastAsia="宋体" w:cs="宋体"/>
        </w:rPr>
        <w:t>地  址：</w:t>
      </w:r>
      <w:r>
        <w:rPr>
          <w:rFonts w:hint="eastAsia" w:ascii="宋体" w:hAnsi="宋体" w:eastAsia="宋体" w:cs="宋体"/>
          <w:u w:val="single"/>
        </w:rPr>
        <w:t>龙岩市长汀县腾飞二路1号天守公寓第四幢第一单元四层</w:t>
      </w:r>
    </w:p>
    <w:p>
      <w:pPr>
        <w:pStyle w:val="17"/>
        <w:widowControl/>
        <w:spacing w:before="75" w:beforeAutospacing="0" w:after="75" w:afterAutospacing="0" w:line="435" w:lineRule="atLeast"/>
        <w:ind w:firstLine="480"/>
        <w:rPr>
          <w:rFonts w:eastAsia="宋体"/>
        </w:rPr>
      </w:pPr>
      <w:r>
        <w:rPr>
          <w:rFonts w:hint="eastAsia" w:ascii="宋体" w:hAnsi="宋体" w:eastAsia="宋体" w:cs="宋体"/>
        </w:rPr>
        <w:t>联系人：</w:t>
      </w:r>
      <w:r>
        <w:rPr>
          <w:rFonts w:hint="eastAsia" w:ascii="宋体" w:hAnsi="宋体" w:eastAsia="宋体" w:cs="宋体"/>
          <w:u w:val="single"/>
        </w:rPr>
        <w:t>任女士</w:t>
      </w:r>
    </w:p>
    <w:p>
      <w:pPr>
        <w:pStyle w:val="17"/>
        <w:widowControl/>
        <w:spacing w:before="75" w:beforeAutospacing="0" w:after="75" w:afterAutospacing="0" w:line="435" w:lineRule="atLeast"/>
        <w:ind w:firstLine="480"/>
      </w:pPr>
      <w:r>
        <w:rPr>
          <w:rFonts w:hint="eastAsia" w:ascii="宋体" w:hAnsi="宋体" w:eastAsia="宋体" w:cs="宋体"/>
        </w:rPr>
        <w:t>联系方法：</w:t>
      </w:r>
      <w:r>
        <w:rPr>
          <w:rFonts w:hint="eastAsia" w:ascii="宋体" w:hAnsi="宋体" w:eastAsia="宋体" w:cs="宋体"/>
          <w:u w:val="single"/>
        </w:rPr>
        <w:t>0597-6586799</w:t>
      </w:r>
      <w:r>
        <w:rPr>
          <w:rFonts w:hint="eastAsia" w:ascii="宋体" w:hAnsi="宋体" w:eastAsia="宋体" w:cs="宋体"/>
        </w:rPr>
        <w:t> </w:t>
      </w:r>
    </w:p>
    <w:p>
      <w:pPr>
        <w:pStyle w:val="17"/>
        <w:widowControl/>
        <w:spacing w:before="75" w:beforeAutospacing="0" w:after="75" w:afterAutospacing="0" w:line="435" w:lineRule="atLeast"/>
      </w:pPr>
      <w:r>
        <w:rPr>
          <w:rFonts w:hint="eastAsia" w:ascii="宋体" w:hAnsi="宋体" w:eastAsia="宋体" w:cs="宋体"/>
        </w:rPr>
        <w:t>附1：购买采购文件和提交磋商保证金的银行账户信息</w:t>
      </w:r>
    </w:p>
    <w:tbl>
      <w:tblPr>
        <w:tblStyle w:val="19"/>
        <w:tblW w:w="9892" w:type="dxa"/>
        <w:tblCellSpacing w:w="15"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98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9832" w:type="dxa"/>
            <w:shd w:val="clear" w:color="auto" w:fill="auto"/>
            <w:tcMar>
              <w:top w:w="0" w:type="dxa"/>
              <w:left w:w="105" w:type="dxa"/>
              <w:bottom w:w="0" w:type="dxa"/>
              <w:right w:w="105" w:type="dxa"/>
            </w:tcMar>
            <w:vAlign w:val="center"/>
          </w:tcPr>
          <w:p>
            <w:pPr>
              <w:pStyle w:val="17"/>
              <w:widowControl/>
              <w:spacing w:beforeAutospacing="0" w:afterAutospacing="0" w:line="435" w:lineRule="atLeast"/>
              <w:jc w:val="center"/>
            </w:pPr>
            <w:r>
              <w:rPr>
                <w:rStyle w:val="22"/>
                <w:rFonts w:hint="eastAsia" w:ascii="宋体" w:hAnsi="宋体" w:eastAsia="宋体" w:cs="宋体"/>
              </w:rPr>
              <w:t>银行账户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9832" w:type="dxa"/>
            <w:shd w:val="clear" w:color="auto" w:fill="auto"/>
            <w:tcMar>
              <w:top w:w="0" w:type="dxa"/>
              <w:left w:w="105" w:type="dxa"/>
              <w:bottom w:w="0" w:type="dxa"/>
              <w:right w:w="105" w:type="dxa"/>
            </w:tcMar>
            <w:vAlign w:val="center"/>
          </w:tcPr>
          <w:p>
            <w:pPr>
              <w:pStyle w:val="17"/>
              <w:widowControl/>
              <w:spacing w:beforeAutospacing="0" w:afterAutospacing="0" w:line="435" w:lineRule="atLeast"/>
              <w:rPr>
                <w:rFonts w:ascii="宋体" w:hAnsi="宋体" w:eastAsia="宋体" w:cs="宋体"/>
              </w:rPr>
            </w:pPr>
            <w:r>
              <w:rPr>
                <w:rFonts w:hint="eastAsia" w:ascii="宋体" w:hAnsi="宋体" w:eastAsia="宋体" w:cs="宋体"/>
              </w:rPr>
              <w:t>开户名称：福建钜学工程管理有限公司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9832" w:type="dxa"/>
            <w:shd w:val="clear" w:color="auto" w:fill="auto"/>
            <w:tcMar>
              <w:top w:w="0" w:type="dxa"/>
              <w:left w:w="105" w:type="dxa"/>
              <w:bottom w:w="0" w:type="dxa"/>
              <w:right w:w="105" w:type="dxa"/>
            </w:tcMar>
            <w:vAlign w:val="center"/>
          </w:tcPr>
          <w:p>
            <w:pPr>
              <w:pStyle w:val="17"/>
              <w:widowControl/>
              <w:spacing w:beforeAutospacing="0" w:afterAutospacing="0" w:line="435" w:lineRule="atLeast"/>
              <w:rPr>
                <w:rFonts w:ascii="宋体" w:hAnsi="宋体" w:eastAsia="宋体" w:cs="宋体"/>
              </w:rPr>
            </w:pPr>
            <w:r>
              <w:rPr>
                <w:rFonts w:hint="eastAsia" w:ascii="宋体" w:hAnsi="宋体" w:eastAsia="宋体" w:cs="宋体"/>
              </w:rPr>
              <w:t>开户银行：中国工商银行股份有限公司长汀县新丰支行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9832" w:type="dxa"/>
            <w:shd w:val="clear" w:color="auto" w:fill="auto"/>
            <w:tcMar>
              <w:top w:w="0" w:type="dxa"/>
              <w:left w:w="105" w:type="dxa"/>
              <w:bottom w:w="0" w:type="dxa"/>
              <w:right w:w="105" w:type="dxa"/>
            </w:tcMar>
            <w:vAlign w:val="center"/>
          </w:tcPr>
          <w:p>
            <w:pPr>
              <w:pStyle w:val="17"/>
              <w:widowControl/>
              <w:spacing w:beforeAutospacing="0" w:afterAutospacing="0" w:line="435" w:lineRule="atLeast"/>
              <w:rPr>
                <w:rFonts w:ascii="宋体" w:hAnsi="宋体" w:eastAsia="宋体" w:cs="宋体"/>
              </w:rPr>
            </w:pPr>
            <w:r>
              <w:rPr>
                <w:rFonts w:hint="eastAsia" w:ascii="宋体" w:hAnsi="宋体" w:eastAsia="宋体" w:cs="宋体"/>
              </w:rPr>
              <w:t>银行账号：141  011  011  900  000  7744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60" w:hRule="atLeast"/>
          <w:tblCellSpacing w:w="15" w:type="dxa"/>
        </w:trPr>
        <w:tc>
          <w:tcPr>
            <w:tcW w:w="9832" w:type="dxa"/>
            <w:shd w:val="clear" w:color="auto" w:fill="auto"/>
            <w:tcMar>
              <w:top w:w="0" w:type="dxa"/>
              <w:left w:w="105" w:type="dxa"/>
              <w:bottom w:w="0" w:type="dxa"/>
              <w:right w:w="105" w:type="dxa"/>
            </w:tcMar>
            <w:vAlign w:val="center"/>
          </w:tcPr>
          <w:p>
            <w:pPr>
              <w:pStyle w:val="17"/>
              <w:widowControl/>
              <w:spacing w:beforeAutospacing="0" w:afterAutospacing="0" w:line="435" w:lineRule="atLeast"/>
              <w:jc w:val="center"/>
            </w:pPr>
            <w:r>
              <w:rPr>
                <w:rStyle w:val="22"/>
                <w:rFonts w:hint="eastAsia" w:ascii="宋体" w:hAnsi="宋体" w:eastAsia="宋体" w:cs="宋体"/>
              </w:rPr>
              <w:t>特别提示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9832" w:type="dxa"/>
            <w:shd w:val="clear" w:color="auto" w:fill="auto"/>
            <w:tcMar>
              <w:top w:w="0" w:type="dxa"/>
              <w:left w:w="105" w:type="dxa"/>
              <w:bottom w:w="0" w:type="dxa"/>
              <w:right w:w="105" w:type="dxa"/>
            </w:tcMar>
          </w:tcPr>
          <w:p>
            <w:pPr>
              <w:pStyle w:val="17"/>
              <w:widowControl/>
              <w:spacing w:beforeAutospacing="0" w:afterAutospacing="0" w:line="435" w:lineRule="atLeast"/>
            </w:pPr>
            <w:r>
              <w:rPr>
                <w:rFonts w:hint="eastAsia" w:ascii="宋体" w:hAnsi="宋体" w:eastAsia="宋体" w:cs="宋体"/>
              </w:rPr>
              <w:t>1、请供应商务必认真核对账户信息，将磋商保证金款项汇入对应账户，并自行承担因款项汇错而产生的一切后果。</w:t>
            </w:r>
          </w:p>
          <w:p>
            <w:pPr>
              <w:pStyle w:val="17"/>
              <w:widowControl/>
              <w:spacing w:beforeAutospacing="0" w:afterAutospacing="0" w:line="435" w:lineRule="atLeast"/>
              <w:rPr>
                <w:rFonts w:ascii="宋体" w:hAnsi="宋体" w:eastAsia="宋体" w:cs="宋体"/>
              </w:rPr>
            </w:pPr>
            <w:r>
              <w:rPr>
                <w:rFonts w:hint="eastAsia" w:ascii="宋体" w:hAnsi="宋体" w:eastAsia="宋体" w:cs="宋体"/>
              </w:rPr>
              <w:t>2、请供应商在转账或电汇的凭证上务必按照以下格式注明，以便核对：“（项目编号：***、合同包：***）的磋商保证金”。</w:t>
            </w:r>
          </w:p>
          <w:p>
            <w:pPr>
              <w:pStyle w:val="17"/>
              <w:widowControl/>
              <w:spacing w:beforeAutospacing="0" w:afterAutospacing="0" w:line="435" w:lineRule="atLeast"/>
              <w:rPr>
                <w:rFonts w:ascii="宋体" w:hAnsi="宋体" w:eastAsia="宋体" w:cs="宋体"/>
              </w:rPr>
            </w:pPr>
            <w:r>
              <w:rPr>
                <w:rFonts w:hint="eastAsia" w:ascii="宋体" w:hAnsi="宋体" w:eastAsia="宋体" w:cs="宋体"/>
                <w:color w:val="FF0000"/>
              </w:rPr>
              <w:t>3、</w:t>
            </w:r>
            <w:r>
              <w:rPr>
                <w:rFonts w:hint="eastAsia" w:asciiTheme="minorEastAsia" w:hAnsiTheme="minorEastAsia" w:cstheme="minorEastAsia"/>
                <w:color w:val="FF0000"/>
              </w:rPr>
              <w:t>允许投标人使用现金形式，投标保证金应用信封密封并注明公司名称及项目名称与投标文件一同提交，其它形式不受理，未按规定提交投标保证金的投标文件将被拒绝。</w:t>
            </w:r>
          </w:p>
        </w:tc>
      </w:tr>
    </w:tbl>
    <w:p>
      <w:pPr>
        <w:pStyle w:val="17"/>
        <w:widowControl/>
        <w:spacing w:before="75" w:beforeAutospacing="0" w:after="75" w:afterAutospacing="0" w:line="435" w:lineRule="atLeast"/>
        <w:ind w:firstLine="480"/>
      </w:pPr>
      <w:r>
        <w:rPr>
          <w:rFonts w:hint="eastAsia" w:ascii="宋体" w:hAnsi="宋体" w:eastAsia="宋体" w:cs="宋体"/>
        </w:rPr>
        <w:t> </w:t>
      </w:r>
    </w:p>
    <w:p>
      <w:pPr>
        <w:widowControl/>
        <w:jc w:val="left"/>
      </w:pPr>
      <w:r>
        <w:rPr>
          <w:rFonts w:hint="eastAsia" w:ascii="微软雅黑" w:hAnsi="微软雅黑" w:eastAsia="微软雅黑" w:cs="微软雅黑"/>
          <w:color w:val="000000"/>
          <w:kern w:val="0"/>
          <w:sz w:val="27"/>
          <w:szCs w:val="27"/>
          <w:lang w:bidi="ar"/>
        </w:rPr>
        <w:t> </w:t>
      </w:r>
    </w:p>
    <w:p>
      <w:pPr>
        <w:pStyle w:val="17"/>
        <w:widowControl/>
        <w:spacing w:before="75" w:beforeAutospacing="0" w:after="75" w:afterAutospacing="0" w:line="435" w:lineRule="atLeast"/>
        <w:rPr>
          <w:rFonts w:ascii="微软雅黑" w:hAnsi="微软雅黑" w:eastAsia="微软雅黑" w:cs="微软雅黑"/>
          <w:color w:val="000000"/>
          <w:sz w:val="27"/>
          <w:szCs w:val="27"/>
        </w:rPr>
      </w:pPr>
      <w:r>
        <w:rPr>
          <w:rFonts w:hint="eastAsia" w:ascii="宋体" w:hAnsi="宋体" w:eastAsia="宋体" w:cs="宋体"/>
          <w:color w:val="000000"/>
        </w:rPr>
        <w:t> </w:t>
      </w:r>
    </w:p>
    <w:p>
      <w:pPr>
        <w:pStyle w:val="17"/>
        <w:widowControl/>
        <w:spacing w:before="75" w:beforeAutospacing="0" w:after="75" w:afterAutospacing="0" w:line="435" w:lineRule="atLeast"/>
        <w:rPr>
          <w:rFonts w:ascii="宋体" w:hAnsi="宋体" w:eastAsia="宋体" w:cs="宋体"/>
          <w:color w:val="000000"/>
        </w:rPr>
      </w:pPr>
      <w:r>
        <w:rPr>
          <w:rFonts w:hint="eastAsia" w:ascii="宋体" w:hAnsi="宋体" w:eastAsia="宋体" w:cs="宋体"/>
          <w:color w:val="000000"/>
        </w:rPr>
        <w:t> </w:t>
      </w:r>
    </w:p>
    <w:p>
      <w:pPr>
        <w:pStyle w:val="17"/>
        <w:widowControl/>
        <w:spacing w:before="75" w:beforeAutospacing="0" w:after="75" w:afterAutospacing="0" w:line="435" w:lineRule="atLeast"/>
        <w:rPr>
          <w:rFonts w:ascii="宋体" w:hAnsi="宋体" w:eastAsia="宋体" w:cs="宋体"/>
          <w:color w:val="000000"/>
        </w:rPr>
      </w:pPr>
    </w:p>
    <w:p>
      <w:pPr>
        <w:pStyle w:val="17"/>
        <w:widowControl/>
        <w:spacing w:before="75" w:beforeAutospacing="0" w:after="75" w:afterAutospacing="0" w:line="435" w:lineRule="atLeast"/>
        <w:rPr>
          <w:rFonts w:ascii="宋体" w:hAnsi="宋体" w:eastAsia="宋体" w:cs="宋体"/>
          <w:color w:val="000000"/>
        </w:rPr>
      </w:pPr>
    </w:p>
    <w:p>
      <w:pPr>
        <w:pStyle w:val="17"/>
        <w:widowControl/>
        <w:spacing w:before="75" w:beforeAutospacing="0" w:after="75" w:afterAutospacing="0" w:line="435" w:lineRule="atLeast"/>
        <w:rPr>
          <w:rFonts w:ascii="宋体" w:hAnsi="宋体" w:eastAsia="宋体" w:cs="宋体"/>
          <w:color w:val="000000"/>
        </w:rPr>
      </w:pPr>
    </w:p>
    <w:p>
      <w:pPr>
        <w:pStyle w:val="17"/>
        <w:widowControl/>
        <w:spacing w:before="75" w:beforeAutospacing="0" w:after="75" w:afterAutospacing="0" w:line="435" w:lineRule="atLeast"/>
        <w:rPr>
          <w:rFonts w:ascii="宋体" w:hAnsi="宋体" w:eastAsia="宋体" w:cs="宋体"/>
          <w:color w:val="000000"/>
        </w:rPr>
      </w:pPr>
    </w:p>
    <w:p>
      <w:pPr>
        <w:pStyle w:val="17"/>
        <w:widowControl/>
        <w:spacing w:before="75" w:beforeAutospacing="0" w:after="75" w:afterAutospacing="0" w:line="435" w:lineRule="atLeast"/>
        <w:rPr>
          <w:rFonts w:ascii="宋体" w:hAnsi="宋体" w:eastAsia="宋体" w:cs="宋体"/>
          <w:color w:val="000000"/>
        </w:rPr>
      </w:pPr>
    </w:p>
    <w:p>
      <w:pPr>
        <w:pStyle w:val="17"/>
        <w:widowControl/>
        <w:spacing w:before="75" w:beforeAutospacing="0" w:after="75" w:afterAutospacing="0" w:line="435" w:lineRule="atLeast"/>
        <w:rPr>
          <w:rFonts w:ascii="宋体" w:hAnsi="宋体" w:eastAsia="宋体" w:cs="宋体"/>
          <w:color w:val="000000"/>
        </w:rPr>
      </w:pPr>
    </w:p>
    <w:p>
      <w:pPr>
        <w:pStyle w:val="17"/>
        <w:widowControl/>
        <w:spacing w:before="75" w:beforeAutospacing="0" w:after="75" w:afterAutospacing="0" w:line="435" w:lineRule="atLeast"/>
        <w:rPr>
          <w:rFonts w:ascii="宋体" w:hAnsi="宋体" w:eastAsia="宋体" w:cs="宋体"/>
          <w:color w:val="000000"/>
        </w:rPr>
      </w:pPr>
    </w:p>
    <w:p>
      <w:pPr>
        <w:pStyle w:val="17"/>
        <w:widowControl/>
        <w:spacing w:before="75" w:beforeAutospacing="0" w:after="75" w:afterAutospacing="0" w:line="435" w:lineRule="atLeast"/>
        <w:rPr>
          <w:rFonts w:ascii="宋体" w:hAnsi="宋体" w:eastAsia="宋体" w:cs="宋体"/>
          <w:color w:val="000000"/>
        </w:rPr>
      </w:pPr>
    </w:p>
    <w:p>
      <w:pPr>
        <w:pStyle w:val="17"/>
        <w:widowControl/>
        <w:spacing w:before="75" w:beforeAutospacing="0" w:after="75" w:afterAutospacing="0" w:line="435" w:lineRule="atLeast"/>
        <w:rPr>
          <w:rFonts w:ascii="宋体" w:hAnsi="宋体" w:eastAsia="宋体" w:cs="宋体"/>
          <w:color w:val="000000"/>
        </w:rPr>
      </w:pPr>
    </w:p>
    <w:p>
      <w:pPr>
        <w:pStyle w:val="17"/>
        <w:widowControl/>
        <w:spacing w:before="75" w:beforeAutospacing="0" w:after="75" w:afterAutospacing="0" w:line="435" w:lineRule="atLeast"/>
        <w:rPr>
          <w:rFonts w:ascii="宋体" w:hAnsi="宋体" w:eastAsia="宋体" w:cs="宋体"/>
          <w:color w:val="000000"/>
        </w:rPr>
      </w:pPr>
    </w:p>
    <w:p>
      <w:pPr>
        <w:pStyle w:val="17"/>
        <w:widowControl/>
        <w:spacing w:before="75" w:beforeAutospacing="0" w:after="75" w:afterAutospacing="0" w:line="435" w:lineRule="atLeast"/>
        <w:rPr>
          <w:rFonts w:ascii="宋体" w:hAnsi="宋体" w:eastAsia="宋体" w:cs="宋体"/>
          <w:color w:val="000000"/>
        </w:rPr>
      </w:pPr>
    </w:p>
    <w:p>
      <w:pPr>
        <w:widowControl/>
        <w:jc w:val="left"/>
      </w:pPr>
      <w:r>
        <w:rPr>
          <w:rFonts w:ascii="宋体" w:hAnsi="宋体" w:eastAsia="宋体" w:cs="宋体"/>
          <w:kern w:val="0"/>
          <w:sz w:val="24"/>
          <w:lang w:bidi="ar"/>
        </w:rPr>
        <w:t> </w:t>
      </w:r>
    </w:p>
    <w:p>
      <w:pPr>
        <w:pStyle w:val="17"/>
        <w:widowControl/>
        <w:spacing w:before="75" w:beforeAutospacing="0" w:after="75" w:afterAutospacing="0"/>
      </w:pPr>
      <w:r>
        <w:rPr>
          <w:rFonts w:hint="eastAsia" w:ascii="宋体" w:hAnsi="宋体" w:eastAsia="宋体" w:cs="宋体"/>
        </w:rPr>
        <w:t> </w:t>
      </w:r>
    </w:p>
    <w:p>
      <w:pPr>
        <w:pStyle w:val="17"/>
        <w:widowControl/>
        <w:spacing w:before="75" w:beforeAutospacing="0" w:after="75" w:afterAutospacing="0"/>
        <w:jc w:val="center"/>
      </w:pPr>
      <w:r>
        <w:t> </w:t>
      </w:r>
    </w:p>
    <w:p>
      <w:pPr>
        <w:pStyle w:val="17"/>
        <w:widowControl/>
        <w:spacing w:beforeAutospacing="0" w:afterAutospacing="0" w:line="480" w:lineRule="auto"/>
        <w:jc w:val="center"/>
        <w:rPr>
          <w:rStyle w:val="22"/>
          <w:rFonts w:ascii="宋体" w:hAnsi="宋体" w:eastAsia="宋体" w:cs="宋体"/>
          <w:sz w:val="43"/>
          <w:szCs w:val="43"/>
        </w:rPr>
      </w:pPr>
      <w:r>
        <w:rPr>
          <w:rStyle w:val="22"/>
          <w:rFonts w:hint="eastAsia" w:ascii="宋体" w:hAnsi="宋体" w:eastAsia="宋体" w:cs="宋体"/>
          <w:sz w:val="43"/>
          <w:szCs w:val="43"/>
        </w:rPr>
        <w:t>第二章  竞争性磋商须知</w:t>
      </w:r>
    </w:p>
    <w:p>
      <w:pPr>
        <w:pStyle w:val="17"/>
        <w:widowControl/>
        <w:spacing w:beforeAutospacing="0" w:afterAutospacing="0" w:line="480" w:lineRule="auto"/>
        <w:jc w:val="center"/>
      </w:pPr>
      <w:r>
        <w:rPr>
          <w:rStyle w:val="22"/>
          <w:rFonts w:hint="eastAsia" w:ascii="宋体" w:hAnsi="宋体" w:eastAsia="宋体" w:cs="宋体"/>
          <w:sz w:val="31"/>
          <w:szCs w:val="31"/>
        </w:rPr>
        <w:t>第1节  竞争性磋商须知前附表</w:t>
      </w:r>
    </w:p>
    <w:p>
      <w:pPr>
        <w:pStyle w:val="17"/>
        <w:widowControl/>
        <w:spacing w:beforeAutospacing="0" w:afterAutospacing="0" w:line="240" w:lineRule="exact"/>
        <w:ind w:firstLine="480"/>
      </w:pPr>
      <w:r>
        <w:rPr>
          <w:rFonts w:hint="eastAsia" w:ascii="宋体" w:hAnsi="宋体" w:eastAsia="宋体" w:cs="宋体"/>
        </w:rPr>
        <w:t>竞争性磋商须知前附表是对竞争性磋商须知的补充和细化，二者如有矛盾，以前附表中的要求和规定为准</w:t>
      </w:r>
    </w:p>
    <w:tbl>
      <w:tblPr>
        <w:tblStyle w:val="19"/>
        <w:tblW w:w="0" w:type="auto"/>
        <w:tblCellSpacing w:w="15"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554"/>
        <w:gridCol w:w="980"/>
        <w:gridCol w:w="8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5" w:hRule="atLeast"/>
          <w:tblCellSpacing w:w="15" w:type="dxa"/>
        </w:trPr>
        <w:tc>
          <w:tcPr>
            <w:tcW w:w="0" w:type="auto"/>
            <w:shd w:val="clear" w:color="auto" w:fill="auto"/>
            <w:tcMar>
              <w:top w:w="0" w:type="dxa"/>
              <w:left w:w="105" w:type="dxa"/>
              <w:bottom w:w="0" w:type="dxa"/>
              <w:right w:w="105" w:type="dxa"/>
            </w:tcMar>
          </w:tcPr>
          <w:p>
            <w:pPr>
              <w:pStyle w:val="17"/>
              <w:widowControl/>
              <w:spacing w:beforeAutospacing="0" w:afterAutospacing="0" w:line="435" w:lineRule="atLeast"/>
            </w:pPr>
            <w:r>
              <w:rPr>
                <w:rStyle w:val="22"/>
                <w:rFonts w:hint="eastAsia" w:ascii="宋体" w:hAnsi="宋体" w:eastAsia="宋体" w:cs="宋体"/>
              </w:rPr>
              <w:t>项号</w:t>
            </w:r>
          </w:p>
        </w:tc>
        <w:tc>
          <w:tcPr>
            <w:tcW w:w="0" w:type="auto"/>
            <w:shd w:val="clear" w:color="auto" w:fill="auto"/>
            <w:tcMar>
              <w:top w:w="0" w:type="dxa"/>
              <w:left w:w="105" w:type="dxa"/>
              <w:bottom w:w="0" w:type="dxa"/>
              <w:right w:w="105" w:type="dxa"/>
            </w:tcMar>
          </w:tcPr>
          <w:p>
            <w:pPr>
              <w:pStyle w:val="17"/>
              <w:widowControl/>
              <w:spacing w:beforeAutospacing="0" w:afterAutospacing="0" w:line="435" w:lineRule="atLeast"/>
            </w:pPr>
            <w:r>
              <w:rPr>
                <w:rStyle w:val="22"/>
                <w:rFonts w:hint="eastAsia" w:ascii="宋体" w:hAnsi="宋体" w:eastAsia="宋体" w:cs="宋体"/>
              </w:rPr>
              <w:t>条款号</w:t>
            </w:r>
          </w:p>
        </w:tc>
        <w:tc>
          <w:tcPr>
            <w:tcW w:w="0" w:type="auto"/>
            <w:shd w:val="clear" w:color="auto" w:fill="auto"/>
            <w:tcMar>
              <w:top w:w="0" w:type="dxa"/>
              <w:left w:w="105" w:type="dxa"/>
              <w:bottom w:w="0" w:type="dxa"/>
              <w:right w:w="105" w:type="dxa"/>
            </w:tcMar>
          </w:tcPr>
          <w:p>
            <w:pPr>
              <w:pStyle w:val="17"/>
              <w:widowControl/>
              <w:spacing w:beforeAutospacing="0" w:afterAutospacing="0" w:line="435" w:lineRule="atLeast"/>
              <w:jc w:val="center"/>
            </w:pPr>
            <w:r>
              <w:rPr>
                <w:rStyle w:val="22"/>
                <w:rFonts w:hint="eastAsia" w:ascii="宋体" w:hAnsi="宋体" w:eastAsia="宋体" w:cs="宋体"/>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5" w:hRule="atLeast"/>
          <w:tblCellSpacing w:w="15" w:type="dxa"/>
        </w:trPr>
        <w:tc>
          <w:tcPr>
            <w:tcW w:w="0" w:type="auto"/>
            <w:shd w:val="clear" w:color="auto" w:fill="auto"/>
            <w:tcMar>
              <w:top w:w="0" w:type="dxa"/>
              <w:left w:w="105" w:type="dxa"/>
              <w:bottom w:w="0" w:type="dxa"/>
              <w:right w:w="105" w:type="dxa"/>
            </w:tcMar>
            <w:vAlign w:val="center"/>
          </w:tcPr>
          <w:p>
            <w:pPr>
              <w:pStyle w:val="17"/>
              <w:widowControl/>
              <w:spacing w:beforeAutospacing="0" w:afterAutospacing="0" w:line="435" w:lineRule="atLeast"/>
              <w:jc w:val="center"/>
            </w:pPr>
            <w:r>
              <w:rPr>
                <w:rFonts w:hint="eastAsia" w:ascii="宋体" w:hAnsi="宋体" w:eastAsia="宋体" w:cs="宋体"/>
              </w:rPr>
              <w:t>1</w:t>
            </w:r>
          </w:p>
        </w:tc>
        <w:tc>
          <w:tcPr>
            <w:tcW w:w="0" w:type="auto"/>
            <w:shd w:val="clear" w:color="auto" w:fill="auto"/>
            <w:tcMar>
              <w:top w:w="0" w:type="dxa"/>
              <w:left w:w="105" w:type="dxa"/>
              <w:bottom w:w="0" w:type="dxa"/>
              <w:right w:w="105" w:type="dxa"/>
            </w:tcMar>
            <w:vAlign w:val="center"/>
          </w:tcPr>
          <w:p>
            <w:pPr>
              <w:pStyle w:val="17"/>
              <w:widowControl/>
              <w:spacing w:beforeAutospacing="0" w:afterAutospacing="0" w:line="435" w:lineRule="atLeast"/>
            </w:pPr>
            <w:r>
              <w:rPr>
                <w:rFonts w:hint="eastAsia" w:ascii="宋体" w:hAnsi="宋体" w:eastAsia="宋体" w:cs="宋体"/>
              </w:rPr>
              <w:t>3.2.1</w:t>
            </w:r>
          </w:p>
        </w:tc>
        <w:tc>
          <w:tcPr>
            <w:tcW w:w="0" w:type="auto"/>
            <w:shd w:val="clear" w:color="auto" w:fill="auto"/>
            <w:tcMar>
              <w:top w:w="0" w:type="dxa"/>
              <w:left w:w="105" w:type="dxa"/>
              <w:bottom w:w="0" w:type="dxa"/>
              <w:right w:w="105" w:type="dxa"/>
            </w:tcMar>
            <w:vAlign w:val="center"/>
          </w:tcPr>
          <w:p>
            <w:pPr>
              <w:pStyle w:val="17"/>
              <w:widowControl/>
              <w:spacing w:beforeAutospacing="0" w:afterAutospacing="0" w:line="435" w:lineRule="atLeast"/>
            </w:pPr>
            <w:r>
              <w:rPr>
                <w:rStyle w:val="22"/>
                <w:rFonts w:hint="eastAsia" w:ascii="宋体" w:hAnsi="宋体" w:eastAsia="宋体" w:cs="宋体"/>
              </w:rPr>
              <w:t>供应商的资格要求</w:t>
            </w:r>
            <w:r>
              <w:rPr>
                <w:rFonts w:hint="eastAsia" w:ascii="宋体" w:hAnsi="宋体" w:eastAsia="宋体" w:cs="宋体"/>
              </w:rPr>
              <w:t>：见磋商文件第一章“采购公告/采购邀请书”</w:t>
            </w:r>
          </w:p>
          <w:p>
            <w:pPr>
              <w:pStyle w:val="17"/>
              <w:widowControl/>
              <w:spacing w:beforeAutospacing="0" w:afterAutospacing="0" w:line="435" w:lineRule="atLeast"/>
            </w:pPr>
            <w:r>
              <w:rPr>
                <w:rFonts w:hint="eastAsia" w:ascii="宋体" w:hAnsi="宋体" w:eastAsia="宋体" w:cs="宋体"/>
              </w:rPr>
              <w:t>资格证明文件资料要求：</w:t>
            </w:r>
          </w:p>
          <w:tbl>
            <w:tblPr>
              <w:tblStyle w:val="19"/>
              <w:tblW w:w="4999" w:type="pct"/>
              <w:tblCellSpacing w:w="0"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1485"/>
              <w:gridCol w:w="674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tblCellSpacing w:w="0" w:type="dxa"/>
              </w:trPr>
              <w:tc>
                <w:tcPr>
                  <w:tcW w:w="90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b/>
                      <w:bCs/>
                    </w:rPr>
                  </w:pPr>
                  <w:r>
                    <w:rPr>
                      <w:rFonts w:ascii="宋体" w:hAnsi="宋体" w:eastAsia="宋体" w:cs="宋体"/>
                      <w:b/>
                      <w:bCs/>
                      <w:kern w:val="0"/>
                      <w:sz w:val="24"/>
                      <w:lang w:bidi="ar"/>
                    </w:rPr>
                    <w:t>明细</w:t>
                  </w:r>
                </w:p>
              </w:tc>
              <w:tc>
                <w:tcPr>
                  <w:tcW w:w="4096"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b/>
                      <w:bCs/>
                    </w:rPr>
                  </w:pPr>
                  <w:r>
                    <w:rPr>
                      <w:rFonts w:ascii="宋体" w:hAnsi="宋体" w:eastAsia="宋体" w:cs="宋体"/>
                      <w:b/>
                      <w:bCs/>
                      <w:kern w:val="0"/>
                      <w:sz w:val="24"/>
                      <w:lang w:bidi="ar"/>
                    </w:rPr>
                    <w:t>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90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lang w:bidi="ar"/>
                    </w:rPr>
                    <w:t>a1投标函</w:t>
                  </w:r>
                </w:p>
              </w:tc>
              <w:tc>
                <w:tcPr>
                  <w:tcW w:w="4096" w:type="pct"/>
                  <w:tcBorders>
                    <w:top w:val="outset" w:color="auto" w:sz="6" w:space="0"/>
                    <w:left w:val="outset" w:color="auto" w:sz="6" w:space="0"/>
                    <w:bottom w:val="outset" w:color="auto" w:sz="6" w:space="0"/>
                    <w:right w:val="outset" w:color="auto" w:sz="6" w:space="0"/>
                  </w:tcBorders>
                  <w:shd w:val="clear" w:color="auto" w:fill="auto"/>
                  <w:vAlign w:val="center"/>
                </w:tcPr>
                <w:p>
                  <w:pPr>
                    <w:rPr>
                      <w:rFonts w:ascii="宋体"/>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90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lang w:bidi="ar"/>
                    </w:rPr>
                    <w:t>a2单位负责人授权书</w:t>
                  </w:r>
                </w:p>
              </w:tc>
              <w:tc>
                <w:tcPr>
                  <w:tcW w:w="4096"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lang w:bidi="ar"/>
                    </w:rPr>
                    <w:t>1、企业（银行、保险、石油石化、电力、电信等行业除外）、事业单位和社会团体法人的“单位负责人”指法定代表人，即与实际提交的“营业执照等证明文件”载明的一致。2、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3、供应商（自然人除外）：若供应商代表为单位负责人授权的委托代理人，应提供本授权书；若供应商代表为单位负责人，应在此项下提交其身份证正反面复印件，可不提供本授权书。4、供应商为自然人的，可不填写本授权书。5、纸质响应文件正本中的本授权书（若有）应为原件。电子响应文件中的本授权书（若有）应为原件的扫描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90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lang w:bidi="ar"/>
                    </w:rPr>
                    <w:t>a3法人或者其他组织的营业执照等证明文件，自然人的身份证明</w:t>
                  </w:r>
                </w:p>
              </w:tc>
              <w:tc>
                <w:tcPr>
                  <w:tcW w:w="4096"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lang w:bidi="ar"/>
                    </w:rPr>
                    <w:t>投标人是企业或个体工商户的，则提供工商部门注册的有效的营业执照复印件；投标人是事业单位的，则提供有效的“事业单位法人证书”复印件；投标人是非企业专业服务机构的，则提供执业许可等证明材料；投标人是自然人的，则提供自然人的身份证明复印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90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lang w:bidi="ar"/>
                    </w:rPr>
                    <w:t>a4财务状况报告</w:t>
                  </w:r>
                </w:p>
              </w:tc>
              <w:tc>
                <w:tcPr>
                  <w:tcW w:w="4096"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lang w:bidi="ar"/>
                    </w:rPr>
                    <w:t>提供会计师事务所出具的上一年度或上一季度财务审计报告，至少包括“资产负债表、利润表、现金流量表”；或者提供投标截止时间前六个月内基本开户银行出具的资信证明；或者提供财政部门认可的政府采购专业担保机构出具的投标担保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90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lang w:bidi="ar"/>
                    </w:rPr>
                    <w:t>a5依法缴纳税收的相关材料</w:t>
                  </w:r>
                </w:p>
              </w:tc>
              <w:tc>
                <w:tcPr>
                  <w:tcW w:w="4096"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lang w:bidi="ar"/>
                    </w:rPr>
                    <w:t>提供投标截止时间前六个月任一个月的依法缴纳税收的凭据；或者提供依法免税的相应证明文件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blCellSpacing w:w="0" w:type="dxa"/>
              </w:trPr>
              <w:tc>
                <w:tcPr>
                  <w:tcW w:w="90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lang w:bidi="ar"/>
                    </w:rPr>
                    <w:t>a6依法缴纳社会保障资金的相关材料</w:t>
                  </w:r>
                </w:p>
              </w:tc>
              <w:tc>
                <w:tcPr>
                  <w:tcW w:w="4096"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lang w:bidi="ar"/>
                    </w:rPr>
                    <w:t>提供投标截止时间前六个月任一个月的依法缴纳社会保障资金的凭据；或者提供依法不需要缴纳社会保障资金的相应证明文件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90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lang w:bidi="ar"/>
                    </w:rPr>
                    <w:t>a7具备履行合同所必需的设备和专业技术能力的材料</w:t>
                  </w:r>
                </w:p>
              </w:tc>
              <w:tc>
                <w:tcPr>
                  <w:tcW w:w="4096"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lang w:bidi="ar"/>
                    </w:rPr>
                    <w:t>由招标人根据采购需求在第一章“资格要求特定条件”中详细列明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90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lang w:bidi="ar"/>
                    </w:rPr>
                    <w:t>a8参加政府采购活动前3年内在经营活动中没有重大违法记录的书面声明</w:t>
                  </w:r>
                </w:p>
              </w:tc>
              <w:tc>
                <w:tcPr>
                  <w:tcW w:w="4096"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lang w:bidi="ar"/>
                    </w:rPr>
                    <w:t>1、“重大违法记录”指竞争性磋商供应商因违法经营受到刑事处罚或责令停产停业、吊销许可证或执照、较大数额罚款等行政处罚。2、无法提供有效期内检察机关行贿犯罪档案查询结果告知函的，也应对近三年无行贿犯罪记录进行声明。3、纸质响应文件正本中的本声明应为原件。※竞争性磋商供应商应按照磋商文件第五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90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lang w:bidi="ar"/>
                    </w:rPr>
                    <w:t>a9检察机关行贿犯罪档案查询结果告知函(若有)</w:t>
                  </w:r>
                </w:p>
              </w:tc>
              <w:tc>
                <w:tcPr>
                  <w:tcW w:w="4096"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lang w:bidi="ar"/>
                    </w:rPr>
                    <w:t>1、未提供行贿犯罪档案查询结果或查询结果表明竞争性磋商供应商有行贿犯罪记录的，响应无效。2、无法提供有效期内检察机关行贿犯罪档案查询结果告知函的，也应对近三年无行贿犯罪记录进行声明。3、告知函应在有效期内且内容完整、清晰、整洁，否则响应无效。4、有效期内的告知函复印件（含扫描件）及符合磋商文件第五章规定的打印件（或截图），无论内容中是否注明“复印件无效”，均视同有效。5、无法获取有效期内检察机关行贿犯罪档案查询结果告知函的，应在a8《参加采购活动前三年内在经营活动中没有重大违法记录书面声明》中对近三年无行贿犯罪记录进行声明。※竞争性磋商供应商应按照磋商文件第五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90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lang w:bidi="ar"/>
                    </w:rPr>
                    <w:t>a10信用信息查询结果</w:t>
                  </w:r>
                </w:p>
              </w:tc>
              <w:tc>
                <w:tcPr>
                  <w:tcW w:w="4096" w:type="pct"/>
                  <w:tcBorders>
                    <w:top w:val="outset" w:color="auto" w:sz="6" w:space="0"/>
                    <w:left w:val="outset" w:color="auto" w:sz="6" w:space="0"/>
                    <w:bottom w:val="outset" w:color="auto" w:sz="6" w:space="0"/>
                    <w:right w:val="outset" w:color="auto" w:sz="6" w:space="0"/>
                  </w:tcBorders>
                  <w:shd w:val="clear" w:color="auto" w:fill="auto"/>
                  <w:vAlign w:val="center"/>
                </w:tcPr>
                <w:p>
                  <w:pPr>
                    <w:rPr>
                      <w:rFonts w:ascii="宋体"/>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903"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lang w:bidi="ar"/>
                    </w:rPr>
                    <w:t>a11投标保证金</w:t>
                  </w:r>
                </w:p>
              </w:tc>
              <w:tc>
                <w:tcPr>
                  <w:tcW w:w="4096" w:type="pct"/>
                  <w:tcBorders>
                    <w:top w:val="outset" w:color="auto" w:sz="6" w:space="0"/>
                    <w:left w:val="outset" w:color="auto" w:sz="6" w:space="0"/>
                    <w:bottom w:val="outset" w:color="auto" w:sz="6" w:space="0"/>
                    <w:right w:val="outset" w:color="auto" w:sz="6" w:space="0"/>
                  </w:tcBorders>
                  <w:shd w:val="clear" w:color="auto" w:fill="auto"/>
                  <w:vAlign w:val="center"/>
                </w:tcPr>
                <w:p>
                  <w:pPr>
                    <w:rPr>
                      <w:rFonts w:ascii="宋体"/>
                      <w:sz w:val="24"/>
                    </w:rPr>
                  </w:pPr>
                </w:p>
              </w:tc>
            </w:tr>
          </w:tbl>
          <w:p>
            <w:pPr>
              <w:pStyle w:val="17"/>
              <w:widowControl/>
              <w:spacing w:beforeAutospacing="0" w:afterAutospacing="0" w:line="435" w:lineRule="atLeast"/>
            </w:pPr>
            <w:r>
              <w:rPr>
                <w:rFonts w:hint="eastAsia" w:ascii="宋体" w:hAnsi="宋体" w:eastAsia="宋体" w:cs="宋体"/>
              </w:rPr>
              <w:t>特定资格条件：</w:t>
            </w:r>
          </w:p>
          <w:p>
            <w:pPr>
              <w:pStyle w:val="17"/>
              <w:widowControl/>
              <w:spacing w:beforeAutospacing="0" w:afterAutospacing="0"/>
            </w:pPr>
            <w:r>
              <w:rPr>
                <w:rStyle w:val="22"/>
                <w:rFonts w:hint="eastAsia" w:ascii="宋体" w:hAnsi="宋体" w:eastAsia="宋体" w:cs="宋体"/>
                <w:sz w:val="21"/>
                <w:szCs w:val="21"/>
                <w:shd w:val="clear" w:color="auto" w:fill="FFFFFF"/>
              </w:rPr>
              <w:t>包：1</w:t>
            </w:r>
          </w:p>
          <w:tbl>
            <w:tblPr>
              <w:tblStyle w:val="19"/>
              <w:tblW w:w="4999" w:type="pct"/>
              <w:tblCellSpacing w:w="0"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1499"/>
              <w:gridCol w:w="672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tblCellSpacing w:w="0" w:type="dxa"/>
              </w:trPr>
              <w:tc>
                <w:tcPr>
                  <w:tcW w:w="911"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b/>
                      <w:bCs/>
                    </w:rPr>
                  </w:pPr>
                  <w:r>
                    <w:rPr>
                      <w:rFonts w:ascii="宋体" w:hAnsi="宋体" w:eastAsia="宋体" w:cs="宋体"/>
                      <w:b/>
                      <w:bCs/>
                      <w:kern w:val="0"/>
                      <w:sz w:val="24"/>
                      <w:lang w:bidi="ar"/>
                    </w:rPr>
                    <w:t>明细</w:t>
                  </w:r>
                </w:p>
              </w:tc>
              <w:tc>
                <w:tcPr>
                  <w:tcW w:w="4088"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center"/>
                    <w:rPr>
                      <w:b/>
                      <w:bCs/>
                    </w:rPr>
                  </w:pPr>
                  <w:r>
                    <w:rPr>
                      <w:rFonts w:ascii="宋体" w:hAnsi="宋体" w:eastAsia="宋体" w:cs="宋体"/>
                      <w:b/>
                      <w:bCs/>
                      <w:kern w:val="0"/>
                      <w:sz w:val="24"/>
                      <w:lang w:bidi="ar"/>
                    </w:rPr>
                    <w:t>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911"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lang w:bidi="ar"/>
                    </w:rPr>
                    <w:t>招标文件规定的其他资格证明文件（若有）</w:t>
                  </w:r>
                </w:p>
              </w:tc>
              <w:tc>
                <w:tcPr>
                  <w:tcW w:w="4088"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lang w:bidi="ar"/>
                    </w:rPr>
                    <w:t>1、（强制类节能产品证明材料，若有，应在此处填写）； 2、（按照政府采购法实施条例第17条除第“（一）-（四）”款外的其他条款规定填写投标人应提交的材料，如：采购人提出特定条件的证明材料、为落实政府采购政策需满足要求的证明材料（强制类）等，若有，应在此处填写）。 ※1上述材料中若有与“具备履行合同所必需设备和专业技术能力专项证明材料”有关的规定及内容在本表b1项下填写，不在此处填写。 ※2投标人应按照招标文件第七章规定提供。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911"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color w:val="auto"/>
                    </w:rPr>
                  </w:pPr>
                  <w:r>
                    <w:rPr>
                      <w:rFonts w:ascii="宋体" w:hAnsi="宋体" w:eastAsia="宋体" w:cs="宋体"/>
                      <w:color w:val="auto"/>
                      <w:kern w:val="0"/>
                      <w:sz w:val="24"/>
                      <w:lang w:bidi="ar"/>
                    </w:rPr>
                    <w:t>落实政府采购政策的证明材料（专门面向中小企业采购）</w:t>
                  </w:r>
                </w:p>
              </w:tc>
              <w:tc>
                <w:tcPr>
                  <w:tcW w:w="4088"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color w:val="auto"/>
                    </w:rPr>
                  </w:pPr>
                  <w:r>
                    <w:rPr>
                      <w:rFonts w:ascii="宋体" w:hAnsi="宋体" w:eastAsia="宋体" w:cs="宋体"/>
                      <w:color w:val="auto"/>
                      <w:kern w:val="0"/>
                      <w:sz w:val="24"/>
                      <w:lang w:bidi="ar"/>
                    </w:rPr>
                    <w:t>1、本项目专门面向中小企业采购（非中小企业投标将被拒绝）；2、信用记录按照下列规定执行：（1）投标人应在（填写招标文件要求的投标截止时点）前分别通过“信用中国”网站（www.creditchina.gov.cn）、中国政府采购网（www.ccgp.gov.cn）查询并打印相应的信用记录（以下简称：“投标人提供的查询结果”），投标人提供的查询结果应为其通过上述网站获取的信用信息查询结果原始页面的打印件（或截图）。（2）查询结果的审查：①由资格审查小组通过上述网站查询并打印投标人信用记录（以下简称：“资格审查小组的查询结果”）。②投标人提供的查询结果与资格审查小组的查询结果不一致的，以资格审查小组的查询结果为准。③因上述网站原因导致资格审查小组无法查询投标人信用记录的（资格审查小组应将通过上述网站查询投标人信用记录时的原始页面打印后随采购文件一并存档），以投标人提供的查询结果为准。④查询结果存在投标人应被拒绝参与政府采购活动相关信息的，其资格审查不合格。3、本</w:t>
                  </w:r>
                  <w:r>
                    <w:rPr>
                      <w:rFonts w:hint="eastAsia" w:ascii="宋体" w:hAnsi="宋体" w:eastAsia="宋体" w:cs="宋体"/>
                      <w:color w:val="auto"/>
                      <w:kern w:val="0"/>
                      <w:sz w:val="24"/>
                      <w:lang w:bidi="ar"/>
                    </w:rPr>
                    <w:t>项目</w:t>
                  </w:r>
                  <w:r>
                    <w:rPr>
                      <w:rFonts w:ascii="宋体" w:hAnsi="宋体" w:eastAsia="宋体" w:cs="宋体"/>
                      <w:color w:val="auto"/>
                      <w:kern w:val="0"/>
                      <w:sz w:val="24"/>
                      <w:lang w:bidi="ar"/>
                    </w:rPr>
                    <w:t>行业属于“</w:t>
                  </w:r>
                  <w:r>
                    <w:rPr>
                      <w:rFonts w:hint="eastAsia" w:ascii="宋体" w:hAnsi="宋体" w:eastAsia="宋体" w:cs="宋体"/>
                      <w:color w:val="auto"/>
                      <w:kern w:val="0"/>
                      <w:sz w:val="24"/>
                      <w:lang w:bidi="ar"/>
                    </w:rPr>
                    <w:t xml:space="preserve">     </w:t>
                  </w:r>
                  <w:r>
                    <w:rPr>
                      <w:rFonts w:ascii="宋体" w:hAnsi="宋体" w:eastAsia="宋体" w:cs="宋体"/>
                      <w:color w:val="auto"/>
                      <w:kern w:val="0"/>
                      <w:sz w:val="24"/>
                      <w:lang w:bidi="ar"/>
                    </w:rPr>
                    <w:t>”行业；4、其余见招标文件。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911"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lang w:bidi="ar"/>
                    </w:rPr>
                    <w:t>备注说明</w:t>
                  </w:r>
                </w:p>
              </w:tc>
              <w:tc>
                <w:tcPr>
                  <w:tcW w:w="4088"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lang w:bidi="ar"/>
                    </w:rPr>
                    <w:t>因疫情影响享受缓缴或免缴社保、税款的企业，无法提供相关社保、税收缴纳证明材料的，提供有关情况说明视同社保、税收缴纳证明材料提交完整。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911"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lang w:bidi="ar"/>
                    </w:rPr>
                    <w:t>其它备注说明</w:t>
                  </w:r>
                </w:p>
              </w:tc>
              <w:tc>
                <w:tcPr>
                  <w:tcW w:w="4088"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lang w:bidi="ar"/>
                    </w:rPr>
                    <w:t>疫情期间，投标人须提供疫情防控期间开展招投标活动承诺书原件（详见询价通知书附件），该原件无须编制进响应文件，与响应文件一并提供。未提供的不视为无效投标。2、投标人应根据龙岩市、长汀县新冠肺炎疫情防控工作要求提前做好准备，参与本项目开标活动的代表只能一人，现场严格落实戴口罩、测温、“三码联查（即查核酸检测阴性健康码、行程码、疫苗接种标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911"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lang w:bidi="ar"/>
                    </w:rPr>
                    <w:t>证明材料补充说明</w:t>
                  </w:r>
                </w:p>
              </w:tc>
              <w:tc>
                <w:tcPr>
                  <w:tcW w:w="4088"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pPr>
                  <w:r>
                    <w:rPr>
                      <w:rFonts w:ascii="宋体" w:hAnsi="宋体" w:eastAsia="宋体" w:cs="宋体"/>
                      <w:kern w:val="0"/>
                      <w:sz w:val="24"/>
                      <w:lang w:bidi="ar"/>
                    </w:rPr>
                    <w:t>根据《龙岩市财政局 关于简化政府采购供应商资格证明材料的通知》，针对预算金额在200万元以内的政府采购项目，一般资格证明文件中“财务状况报告”项、“依法缴纳税收的相关证明材料”项和“依法缴纳社会保障资金的相关证明材料”项，供应商可自行选择是否提供承诺函。按照规定提供相关承诺函的供应商，无需再提供财务状况、缴纳税收和社保资金缴纳等证明材料。承诺函模板详见附件《资格承诺函》。采购人有权在签订合同前要求中标供应商提供相关证明材料以核实中标供应商承诺事项的真实性。供应商应当遵循诚实守信的原则，不得作出虚假承诺，承诺不实的，属于提供虚假材料谋取中标、成交，依法追究相关法律责任(自行采购项目的参照上述规定执行)（采购文件其他地方与本条不一致的，以本条款为准）</w:t>
                  </w:r>
                </w:p>
              </w:tc>
            </w:tr>
          </w:tb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5" w:hRule="atLeast"/>
          <w:tblCellSpacing w:w="15" w:type="dxa"/>
        </w:trPr>
        <w:tc>
          <w:tcPr>
            <w:tcW w:w="0" w:type="auto"/>
            <w:shd w:val="clear" w:color="auto" w:fill="auto"/>
            <w:tcMar>
              <w:top w:w="0" w:type="dxa"/>
              <w:left w:w="105" w:type="dxa"/>
              <w:bottom w:w="0" w:type="dxa"/>
              <w:right w:w="105" w:type="dxa"/>
            </w:tcMar>
            <w:vAlign w:val="center"/>
          </w:tcPr>
          <w:p>
            <w:pPr>
              <w:pStyle w:val="17"/>
              <w:widowControl/>
              <w:spacing w:beforeAutospacing="0" w:afterAutospacing="0" w:line="435" w:lineRule="atLeast"/>
              <w:jc w:val="center"/>
            </w:pPr>
            <w:r>
              <w:rPr>
                <w:rFonts w:hint="eastAsia" w:ascii="宋体" w:hAnsi="宋体" w:eastAsia="宋体" w:cs="宋体"/>
              </w:rPr>
              <w:t>2</w:t>
            </w:r>
          </w:p>
        </w:tc>
        <w:tc>
          <w:tcPr>
            <w:tcW w:w="0" w:type="auto"/>
            <w:shd w:val="clear" w:color="auto" w:fill="auto"/>
            <w:tcMar>
              <w:top w:w="0" w:type="dxa"/>
              <w:left w:w="105" w:type="dxa"/>
              <w:bottom w:w="0" w:type="dxa"/>
              <w:right w:w="105" w:type="dxa"/>
            </w:tcMar>
            <w:vAlign w:val="center"/>
          </w:tcPr>
          <w:p>
            <w:pPr>
              <w:pStyle w:val="17"/>
              <w:widowControl/>
              <w:spacing w:beforeAutospacing="0" w:afterAutospacing="0" w:line="435" w:lineRule="atLeast"/>
            </w:pPr>
            <w:r>
              <w:rPr>
                <w:rFonts w:hint="eastAsia" w:ascii="宋体" w:hAnsi="宋体" w:eastAsia="宋体" w:cs="宋体"/>
              </w:rPr>
              <w:t>3.2.2</w:t>
            </w:r>
          </w:p>
        </w:tc>
        <w:tc>
          <w:tcPr>
            <w:tcW w:w="0" w:type="auto"/>
            <w:shd w:val="clear" w:color="auto" w:fill="auto"/>
            <w:tcMar>
              <w:top w:w="0" w:type="dxa"/>
              <w:left w:w="105" w:type="dxa"/>
              <w:bottom w:w="0" w:type="dxa"/>
              <w:right w:w="105" w:type="dxa"/>
            </w:tcMar>
            <w:vAlign w:val="center"/>
          </w:tcPr>
          <w:p>
            <w:pPr>
              <w:pStyle w:val="17"/>
              <w:widowControl/>
              <w:spacing w:beforeAutospacing="0" w:afterAutospacing="0" w:line="435" w:lineRule="atLeast"/>
            </w:pPr>
            <w:r>
              <w:rPr>
                <w:rStyle w:val="22"/>
                <w:rFonts w:hint="eastAsia" w:ascii="宋体" w:hAnsi="宋体" w:eastAsia="宋体" w:cs="宋体"/>
              </w:rPr>
              <w:t>是否接受联合体形式的响应磋商：</w:t>
            </w:r>
            <w:r>
              <w:rPr>
                <w:rFonts w:hint="eastAsia" w:ascii="宋体" w:hAnsi="宋体" w:eastAsia="宋体" w:cs="宋体"/>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90" w:hRule="atLeast"/>
          <w:tblCellSpacing w:w="15" w:type="dxa"/>
        </w:trPr>
        <w:tc>
          <w:tcPr>
            <w:tcW w:w="0" w:type="auto"/>
            <w:shd w:val="clear" w:color="auto" w:fill="auto"/>
            <w:tcMar>
              <w:top w:w="0" w:type="dxa"/>
              <w:left w:w="105" w:type="dxa"/>
              <w:bottom w:w="0" w:type="dxa"/>
              <w:right w:w="105" w:type="dxa"/>
            </w:tcMar>
            <w:vAlign w:val="center"/>
          </w:tcPr>
          <w:p>
            <w:pPr>
              <w:pStyle w:val="17"/>
              <w:widowControl/>
              <w:spacing w:beforeAutospacing="0" w:afterAutospacing="0" w:line="435" w:lineRule="atLeast"/>
              <w:jc w:val="center"/>
            </w:pPr>
            <w:r>
              <w:rPr>
                <w:rFonts w:hint="eastAsia" w:ascii="宋体" w:hAnsi="宋体" w:eastAsia="宋体" w:cs="宋体"/>
              </w:rPr>
              <w:t>3</w:t>
            </w:r>
          </w:p>
        </w:tc>
        <w:tc>
          <w:tcPr>
            <w:tcW w:w="0" w:type="auto"/>
            <w:shd w:val="clear" w:color="auto" w:fill="auto"/>
            <w:tcMar>
              <w:top w:w="0" w:type="dxa"/>
              <w:left w:w="105" w:type="dxa"/>
              <w:bottom w:w="0" w:type="dxa"/>
              <w:right w:w="105" w:type="dxa"/>
            </w:tcMar>
            <w:vAlign w:val="center"/>
          </w:tcPr>
          <w:p>
            <w:pPr>
              <w:pStyle w:val="17"/>
              <w:widowControl/>
              <w:spacing w:beforeAutospacing="0" w:afterAutospacing="0" w:line="435" w:lineRule="atLeast"/>
            </w:pPr>
            <w:r>
              <w:rPr>
                <w:rFonts w:hint="eastAsia" w:ascii="宋体" w:hAnsi="宋体" w:eastAsia="宋体" w:cs="宋体"/>
              </w:rPr>
              <w:t>6.3</w:t>
            </w:r>
          </w:p>
        </w:tc>
        <w:tc>
          <w:tcPr>
            <w:tcW w:w="0" w:type="auto"/>
            <w:shd w:val="clear" w:color="auto" w:fill="auto"/>
            <w:tcMar>
              <w:top w:w="0" w:type="dxa"/>
              <w:left w:w="105" w:type="dxa"/>
              <w:bottom w:w="0" w:type="dxa"/>
              <w:right w:w="105" w:type="dxa"/>
            </w:tcMar>
            <w:vAlign w:val="center"/>
          </w:tcPr>
          <w:p>
            <w:pPr>
              <w:pStyle w:val="17"/>
              <w:widowControl/>
              <w:spacing w:beforeAutospacing="0" w:afterAutospacing="0" w:line="435" w:lineRule="atLeast"/>
            </w:pPr>
            <w:r>
              <w:rPr>
                <w:rStyle w:val="22"/>
                <w:rFonts w:hint="eastAsia" w:ascii="宋体" w:hAnsi="宋体" w:eastAsia="宋体" w:cs="宋体"/>
              </w:rPr>
              <w:t>是否组织现场考察或召开磋商前答疑会：</w:t>
            </w:r>
            <w:r>
              <w:rPr>
                <w:rFonts w:hint="eastAsia" w:ascii="宋体" w:hAnsi="宋体" w:eastAsia="宋体" w:cs="宋体"/>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90" w:hRule="atLeast"/>
          <w:tblCellSpacing w:w="15" w:type="dxa"/>
        </w:trPr>
        <w:tc>
          <w:tcPr>
            <w:tcW w:w="0" w:type="auto"/>
            <w:shd w:val="clear" w:color="auto" w:fill="auto"/>
            <w:tcMar>
              <w:top w:w="0" w:type="dxa"/>
              <w:left w:w="105" w:type="dxa"/>
              <w:bottom w:w="0" w:type="dxa"/>
              <w:right w:w="105" w:type="dxa"/>
            </w:tcMar>
            <w:vAlign w:val="center"/>
          </w:tcPr>
          <w:p>
            <w:pPr>
              <w:pStyle w:val="17"/>
              <w:widowControl/>
              <w:wordWrap w:val="0"/>
              <w:spacing w:beforeAutospacing="0" w:afterAutospacing="0" w:line="435" w:lineRule="atLeast"/>
              <w:jc w:val="center"/>
            </w:pPr>
            <w:r>
              <w:rPr>
                <w:rFonts w:hint="eastAsia" w:ascii="宋体" w:hAnsi="宋体" w:eastAsia="宋体" w:cs="宋体"/>
              </w:rPr>
              <w:t>4</w:t>
            </w:r>
          </w:p>
        </w:tc>
        <w:tc>
          <w:tcPr>
            <w:tcW w:w="0" w:type="auto"/>
            <w:shd w:val="clear" w:color="auto" w:fill="auto"/>
            <w:tcMar>
              <w:top w:w="0" w:type="dxa"/>
              <w:left w:w="105" w:type="dxa"/>
              <w:bottom w:w="0" w:type="dxa"/>
              <w:right w:w="105" w:type="dxa"/>
            </w:tcMar>
            <w:vAlign w:val="center"/>
          </w:tcPr>
          <w:p>
            <w:pPr>
              <w:pStyle w:val="17"/>
              <w:widowControl/>
              <w:spacing w:beforeAutospacing="0" w:afterAutospacing="0" w:line="435" w:lineRule="atLeast"/>
            </w:pPr>
            <w:r>
              <w:rPr>
                <w:rFonts w:hint="eastAsia" w:ascii="宋体" w:hAnsi="宋体" w:eastAsia="宋体" w:cs="宋体"/>
              </w:rPr>
              <w:t>9.1</w:t>
            </w:r>
          </w:p>
        </w:tc>
        <w:tc>
          <w:tcPr>
            <w:tcW w:w="0" w:type="auto"/>
            <w:shd w:val="clear" w:color="auto" w:fill="auto"/>
            <w:tcMar>
              <w:top w:w="0" w:type="dxa"/>
              <w:left w:w="105" w:type="dxa"/>
              <w:bottom w:w="0" w:type="dxa"/>
              <w:right w:w="105" w:type="dxa"/>
            </w:tcMar>
            <w:vAlign w:val="center"/>
          </w:tcPr>
          <w:p>
            <w:pPr>
              <w:pStyle w:val="17"/>
              <w:widowControl/>
              <w:wordWrap w:val="0"/>
              <w:spacing w:beforeAutospacing="0" w:afterAutospacing="0"/>
            </w:pPr>
            <w:r>
              <w:rPr>
                <w:rStyle w:val="22"/>
                <w:rFonts w:hint="eastAsia" w:ascii="宋体" w:hAnsi="宋体" w:eastAsia="宋体" w:cs="宋体"/>
              </w:rPr>
              <w:t>响应文件有效期：</w:t>
            </w:r>
            <w:r>
              <w:rPr>
                <w:rFonts w:hint="eastAsia" w:ascii="宋体" w:hAnsi="宋体" w:eastAsia="宋体" w:cs="宋体"/>
              </w:rPr>
              <w:t>首次响应文件提交截止时间起90个日历日。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5" w:hRule="atLeast"/>
          <w:tblCellSpacing w:w="15" w:type="dxa"/>
        </w:trPr>
        <w:tc>
          <w:tcPr>
            <w:tcW w:w="0" w:type="auto"/>
            <w:shd w:val="clear" w:color="auto" w:fill="auto"/>
            <w:tcMar>
              <w:top w:w="0" w:type="dxa"/>
              <w:left w:w="105" w:type="dxa"/>
              <w:bottom w:w="0" w:type="dxa"/>
              <w:right w:w="105" w:type="dxa"/>
            </w:tcMar>
            <w:vAlign w:val="center"/>
          </w:tcPr>
          <w:p>
            <w:pPr>
              <w:pStyle w:val="17"/>
              <w:widowControl/>
              <w:spacing w:beforeAutospacing="0" w:afterAutospacing="0" w:line="435" w:lineRule="atLeast"/>
              <w:jc w:val="center"/>
            </w:pPr>
            <w:r>
              <w:rPr>
                <w:rFonts w:hint="eastAsia" w:ascii="宋体" w:hAnsi="宋体" w:eastAsia="宋体" w:cs="宋体"/>
              </w:rPr>
              <w:t>5</w:t>
            </w:r>
          </w:p>
        </w:tc>
        <w:tc>
          <w:tcPr>
            <w:tcW w:w="0" w:type="auto"/>
            <w:shd w:val="clear" w:color="auto" w:fill="auto"/>
            <w:tcMar>
              <w:top w:w="0" w:type="dxa"/>
              <w:left w:w="105" w:type="dxa"/>
              <w:bottom w:w="0" w:type="dxa"/>
              <w:right w:w="105" w:type="dxa"/>
            </w:tcMar>
            <w:vAlign w:val="center"/>
          </w:tcPr>
          <w:p>
            <w:pPr>
              <w:pStyle w:val="17"/>
              <w:widowControl/>
              <w:spacing w:beforeAutospacing="0" w:afterAutospacing="0" w:line="435" w:lineRule="atLeast"/>
            </w:pPr>
            <w:r>
              <w:rPr>
                <w:rFonts w:hint="eastAsia" w:ascii="宋体" w:hAnsi="宋体" w:eastAsia="宋体" w:cs="宋体"/>
              </w:rPr>
              <w:t>10.1</w:t>
            </w:r>
          </w:p>
        </w:tc>
        <w:tc>
          <w:tcPr>
            <w:tcW w:w="0" w:type="auto"/>
            <w:shd w:val="clear" w:color="auto" w:fill="auto"/>
            <w:tcMar>
              <w:top w:w="0" w:type="dxa"/>
              <w:left w:w="105" w:type="dxa"/>
              <w:bottom w:w="0" w:type="dxa"/>
              <w:right w:w="105" w:type="dxa"/>
            </w:tcMar>
          </w:tcPr>
          <w:p>
            <w:pPr>
              <w:pStyle w:val="17"/>
              <w:widowControl/>
              <w:spacing w:beforeAutospacing="0" w:afterAutospacing="0" w:line="435" w:lineRule="atLeast"/>
            </w:pPr>
            <w:r>
              <w:rPr>
                <w:rStyle w:val="22"/>
                <w:rFonts w:hint="eastAsia" w:ascii="宋体" w:hAnsi="宋体" w:eastAsia="宋体" w:cs="宋体"/>
              </w:rPr>
              <w:t>提交磋商保证金：</w:t>
            </w:r>
          </w:p>
          <w:p>
            <w:pPr>
              <w:pStyle w:val="17"/>
              <w:widowControl/>
              <w:spacing w:beforeAutospacing="0" w:afterAutospacing="0" w:line="435" w:lineRule="atLeast"/>
            </w:pPr>
            <w:r>
              <w:t>本项目的磋商保证金详见《采购标的一览表》，数额不得超过采购项目预算金额的2%，提交方式为</w:t>
            </w:r>
            <w:r>
              <w:rPr>
                <w:u w:val="single"/>
              </w:rPr>
              <w:t>公对公转账方式向招标文件载明的投标保证金账户提交投标保证金</w:t>
            </w:r>
            <w:r>
              <w:rPr>
                <w:rFonts w:hint="eastAsia"/>
                <w:u w:val="single"/>
              </w:rPr>
              <w:t>或采用现金的形式递交投标保证金</w:t>
            </w:r>
            <w:r>
              <w:t>，须于提交响应文件截止时间前到达指定账户为准，是否到达以</w:t>
            </w:r>
            <w:r>
              <w:rPr>
                <w:rFonts w:hint="eastAsia"/>
                <w:u w:val="single"/>
              </w:rPr>
              <w:t>招标人查询</w:t>
            </w:r>
            <w:r>
              <w:t>为准；</w:t>
            </w:r>
          </w:p>
          <w:p>
            <w:pPr>
              <w:pStyle w:val="17"/>
              <w:widowControl/>
              <w:spacing w:beforeAutospacing="0" w:afterAutospacing="0" w:line="435" w:lineRule="atLeast"/>
            </w:pPr>
            <w:r>
              <w:t>其他：无。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5" w:hRule="atLeast"/>
          <w:tblCellSpacing w:w="15" w:type="dxa"/>
        </w:trPr>
        <w:tc>
          <w:tcPr>
            <w:tcW w:w="0" w:type="auto"/>
            <w:shd w:val="clear" w:color="auto" w:fill="auto"/>
            <w:tcMar>
              <w:top w:w="0" w:type="dxa"/>
              <w:left w:w="105" w:type="dxa"/>
              <w:bottom w:w="0" w:type="dxa"/>
              <w:right w:w="105" w:type="dxa"/>
            </w:tcMar>
            <w:vAlign w:val="center"/>
          </w:tcPr>
          <w:p>
            <w:pPr>
              <w:pStyle w:val="17"/>
              <w:widowControl/>
              <w:spacing w:beforeAutospacing="0" w:afterAutospacing="0" w:line="435" w:lineRule="atLeast"/>
              <w:jc w:val="center"/>
            </w:pPr>
            <w:r>
              <w:rPr>
                <w:rFonts w:hint="eastAsia" w:ascii="宋体" w:hAnsi="宋体" w:eastAsia="宋体" w:cs="宋体"/>
              </w:rPr>
              <w:t>6</w:t>
            </w:r>
          </w:p>
        </w:tc>
        <w:tc>
          <w:tcPr>
            <w:tcW w:w="0" w:type="auto"/>
            <w:shd w:val="clear" w:color="auto" w:fill="auto"/>
            <w:tcMar>
              <w:top w:w="0" w:type="dxa"/>
              <w:left w:w="105" w:type="dxa"/>
              <w:bottom w:w="0" w:type="dxa"/>
              <w:right w:w="105" w:type="dxa"/>
            </w:tcMar>
            <w:vAlign w:val="center"/>
          </w:tcPr>
          <w:p>
            <w:pPr>
              <w:pStyle w:val="17"/>
              <w:widowControl/>
              <w:spacing w:beforeAutospacing="0" w:afterAutospacing="0" w:line="435" w:lineRule="atLeast"/>
            </w:pPr>
            <w:r>
              <w:rPr>
                <w:rFonts w:hint="eastAsia" w:ascii="宋体" w:hAnsi="宋体" w:eastAsia="宋体" w:cs="宋体"/>
              </w:rPr>
              <w:t>10.3.1</w:t>
            </w:r>
          </w:p>
        </w:tc>
        <w:tc>
          <w:tcPr>
            <w:tcW w:w="0" w:type="auto"/>
            <w:shd w:val="clear" w:color="auto" w:fill="auto"/>
            <w:tcMar>
              <w:top w:w="0" w:type="dxa"/>
              <w:left w:w="105" w:type="dxa"/>
              <w:bottom w:w="0" w:type="dxa"/>
              <w:right w:w="105" w:type="dxa"/>
            </w:tcMar>
            <w:vAlign w:val="center"/>
          </w:tcPr>
          <w:p>
            <w:pPr>
              <w:pStyle w:val="17"/>
              <w:widowControl/>
              <w:spacing w:beforeAutospacing="0" w:afterAutospacing="0" w:line="435" w:lineRule="atLeast"/>
            </w:pPr>
            <w:r>
              <w:rPr>
                <w:rStyle w:val="22"/>
                <w:rFonts w:hint="eastAsia" w:ascii="宋体" w:hAnsi="宋体" w:eastAsia="宋体" w:cs="宋体"/>
              </w:rPr>
              <w:t>磋商保证金退还的其它要求：</w:t>
            </w:r>
          </w:p>
          <w:p>
            <w:pPr>
              <w:pStyle w:val="17"/>
              <w:widowControl/>
              <w:spacing w:beforeAutospacing="0" w:afterAutospacing="0" w:line="435" w:lineRule="atLeast"/>
            </w:pPr>
            <w:r>
              <w:t>①在投标截止时间前撤回已提交的投标文件的投标人，其投标保证金将在</w:t>
            </w:r>
            <w:r>
              <w:rPr>
                <w:rFonts w:hint="eastAsia"/>
              </w:rPr>
              <w:t>福建钜学工程管理有限公司</w:t>
            </w:r>
            <w:r>
              <w:t>收到投标人书面撤回通知之日起5个工作日内退回原账户。 ②未中标人的投标保证金将在中标通知书发出之日起5个工作日内退回原账户。 ③中标人的投标保证金将在政府采购合同签订之日起5个工作日内退回原账户；合同签订之日以福建省政府采购网上公开信息系统记载的为准。 ④终止招标的，</w:t>
            </w:r>
            <w:r>
              <w:rPr>
                <w:rFonts w:hint="eastAsia"/>
              </w:rPr>
              <w:t>福建钜学工程管理有限公司</w:t>
            </w:r>
            <w:r>
              <w:t>将在终止公告发布之日起5个工作日内退回已收取的投标保证金及其在银行产生的孳息。 ⑤除招标文件另有规定外，质疑或投诉涉及的投标人，若投标保证金尚未退还，则待质疑或投诉处理完毕后不计利息原额退还。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5" w:hRule="atLeast"/>
          <w:tblCellSpacing w:w="15" w:type="dxa"/>
        </w:trPr>
        <w:tc>
          <w:tcPr>
            <w:tcW w:w="0" w:type="auto"/>
            <w:shd w:val="clear" w:color="auto" w:fill="auto"/>
            <w:tcMar>
              <w:top w:w="0" w:type="dxa"/>
              <w:left w:w="105" w:type="dxa"/>
              <w:bottom w:w="0" w:type="dxa"/>
              <w:right w:w="105" w:type="dxa"/>
            </w:tcMar>
            <w:vAlign w:val="center"/>
          </w:tcPr>
          <w:p>
            <w:pPr>
              <w:pStyle w:val="17"/>
              <w:widowControl/>
              <w:spacing w:beforeAutospacing="0" w:afterAutospacing="0" w:line="435" w:lineRule="atLeast"/>
              <w:jc w:val="center"/>
            </w:pPr>
            <w:r>
              <w:rPr>
                <w:rFonts w:hint="eastAsia" w:ascii="宋体" w:hAnsi="宋体" w:eastAsia="宋体" w:cs="宋体"/>
              </w:rPr>
              <w:t>7</w:t>
            </w:r>
          </w:p>
        </w:tc>
        <w:tc>
          <w:tcPr>
            <w:tcW w:w="0" w:type="auto"/>
            <w:shd w:val="clear" w:color="auto" w:fill="auto"/>
            <w:tcMar>
              <w:top w:w="0" w:type="dxa"/>
              <w:left w:w="105" w:type="dxa"/>
              <w:bottom w:w="0" w:type="dxa"/>
              <w:right w:w="105" w:type="dxa"/>
            </w:tcMar>
            <w:vAlign w:val="center"/>
          </w:tcPr>
          <w:p>
            <w:pPr>
              <w:pStyle w:val="17"/>
              <w:widowControl/>
              <w:spacing w:beforeAutospacing="0" w:afterAutospacing="0" w:line="435" w:lineRule="atLeast"/>
            </w:pPr>
            <w:r>
              <w:rPr>
                <w:rFonts w:hint="eastAsia" w:ascii="宋体" w:hAnsi="宋体" w:eastAsia="宋体" w:cs="宋体"/>
              </w:rPr>
              <w:t>11.1</w:t>
            </w:r>
          </w:p>
        </w:tc>
        <w:tc>
          <w:tcPr>
            <w:tcW w:w="0" w:type="auto"/>
            <w:shd w:val="clear" w:color="auto" w:fill="auto"/>
            <w:tcMar>
              <w:top w:w="0" w:type="dxa"/>
              <w:left w:w="105" w:type="dxa"/>
              <w:bottom w:w="0" w:type="dxa"/>
              <w:right w:w="105" w:type="dxa"/>
            </w:tcMar>
            <w:vAlign w:val="center"/>
          </w:tcPr>
          <w:p>
            <w:pPr>
              <w:pStyle w:val="17"/>
              <w:widowControl/>
              <w:wordWrap w:val="0"/>
              <w:spacing w:beforeAutospacing="0" w:afterAutospacing="0" w:line="435" w:lineRule="atLeast"/>
            </w:pPr>
            <w:r>
              <w:rPr>
                <w:rStyle w:val="22"/>
                <w:rFonts w:hint="eastAsia" w:ascii="宋体" w:hAnsi="宋体" w:eastAsia="宋体" w:cs="宋体"/>
              </w:rPr>
              <w:t>响应文件的份数</w:t>
            </w:r>
          </w:p>
          <w:p>
            <w:pPr>
              <w:pStyle w:val="17"/>
              <w:widowControl/>
              <w:wordWrap w:val="0"/>
              <w:spacing w:beforeAutospacing="0" w:afterAutospacing="0" w:line="435" w:lineRule="atLeast"/>
            </w:pPr>
            <w:r>
              <w:rPr>
                <w:rFonts w:hint="eastAsia" w:ascii="宋体" w:hAnsi="宋体" w:eastAsia="宋体" w:cs="宋体"/>
              </w:rPr>
              <w:t>（1）纸质响应文件 </w:t>
            </w:r>
          </w:p>
          <w:p>
            <w:pPr>
              <w:pStyle w:val="17"/>
              <w:widowControl/>
              <w:wordWrap w:val="0"/>
              <w:spacing w:beforeAutospacing="0" w:afterAutospacing="0" w:line="435" w:lineRule="atLeast"/>
            </w:pPr>
            <w:r>
              <w:rPr>
                <w:rFonts w:hint="eastAsia" w:ascii="宋体" w:hAnsi="宋体" w:eastAsia="宋体" w:cs="宋体"/>
              </w:rPr>
              <w:t>①响应文件正本</w:t>
            </w:r>
            <w:r>
              <w:rPr>
                <w:rFonts w:hint="eastAsia" w:ascii="宋体" w:hAnsi="宋体" w:eastAsia="宋体" w:cs="宋体"/>
                <w:u w:val="single"/>
              </w:rPr>
              <w:t>1</w:t>
            </w:r>
            <w:r>
              <w:rPr>
                <w:rFonts w:hint="eastAsia" w:ascii="宋体" w:hAnsi="宋体" w:eastAsia="宋体" w:cs="宋体"/>
              </w:rPr>
              <w:t>份、副本</w:t>
            </w:r>
            <w:r>
              <w:rPr>
                <w:rFonts w:hint="eastAsia" w:eastAsia="宋体"/>
                <w:u w:val="single"/>
              </w:rPr>
              <w:t>3</w:t>
            </w:r>
            <w:r>
              <w:rPr>
                <w:rFonts w:hint="eastAsia" w:ascii="宋体" w:hAnsi="宋体" w:eastAsia="宋体" w:cs="宋体"/>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5" w:hRule="atLeast"/>
          <w:tblCellSpacing w:w="15" w:type="dxa"/>
        </w:trPr>
        <w:tc>
          <w:tcPr>
            <w:tcW w:w="0" w:type="auto"/>
            <w:shd w:val="clear" w:color="auto" w:fill="auto"/>
            <w:tcMar>
              <w:top w:w="0" w:type="dxa"/>
              <w:left w:w="105" w:type="dxa"/>
              <w:bottom w:w="0" w:type="dxa"/>
              <w:right w:w="105" w:type="dxa"/>
            </w:tcMar>
            <w:vAlign w:val="center"/>
          </w:tcPr>
          <w:p>
            <w:pPr>
              <w:pStyle w:val="17"/>
              <w:widowControl/>
              <w:spacing w:beforeAutospacing="0" w:afterAutospacing="0" w:line="435" w:lineRule="atLeast"/>
              <w:jc w:val="center"/>
            </w:pPr>
            <w:r>
              <w:rPr>
                <w:rFonts w:hint="eastAsia" w:ascii="宋体" w:hAnsi="宋体" w:eastAsia="宋体" w:cs="宋体"/>
              </w:rPr>
              <w:t>8</w:t>
            </w:r>
          </w:p>
        </w:tc>
        <w:tc>
          <w:tcPr>
            <w:tcW w:w="0" w:type="auto"/>
            <w:shd w:val="clear" w:color="auto" w:fill="auto"/>
            <w:tcMar>
              <w:top w:w="0" w:type="dxa"/>
              <w:left w:w="105" w:type="dxa"/>
              <w:bottom w:w="0" w:type="dxa"/>
              <w:right w:w="105" w:type="dxa"/>
            </w:tcMar>
            <w:vAlign w:val="center"/>
          </w:tcPr>
          <w:p>
            <w:pPr>
              <w:pStyle w:val="17"/>
              <w:widowControl/>
              <w:spacing w:beforeAutospacing="0" w:afterAutospacing="0" w:line="435" w:lineRule="atLeast"/>
            </w:pPr>
            <w:r>
              <w:rPr>
                <w:rFonts w:hint="eastAsia" w:ascii="宋体" w:hAnsi="宋体" w:eastAsia="宋体" w:cs="宋体"/>
              </w:rPr>
              <w:t>14.4</w:t>
            </w:r>
          </w:p>
        </w:tc>
        <w:tc>
          <w:tcPr>
            <w:tcW w:w="0" w:type="auto"/>
            <w:shd w:val="clear" w:color="auto" w:fill="auto"/>
            <w:tcMar>
              <w:top w:w="0" w:type="dxa"/>
              <w:left w:w="105" w:type="dxa"/>
              <w:bottom w:w="0" w:type="dxa"/>
              <w:right w:w="105" w:type="dxa"/>
            </w:tcMar>
          </w:tcPr>
          <w:p>
            <w:pPr>
              <w:pStyle w:val="17"/>
              <w:widowControl/>
              <w:spacing w:beforeAutospacing="0" w:afterAutospacing="0" w:line="435" w:lineRule="atLeast"/>
            </w:pPr>
            <w:r>
              <w:rPr>
                <w:rStyle w:val="22"/>
                <w:rFonts w:hint="eastAsia" w:ascii="宋体" w:hAnsi="宋体" w:eastAsia="宋体" w:cs="宋体"/>
              </w:rPr>
              <w:t>磋商过程中可能发生实质性变动的内容：</w:t>
            </w:r>
            <w:r>
              <w:rPr>
                <w:rFonts w:hint="eastAsia" w:ascii="宋体" w:hAnsi="宋体" w:eastAsia="宋体" w:cs="宋体"/>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5" w:hRule="atLeast"/>
          <w:tblCellSpacing w:w="15" w:type="dxa"/>
        </w:trPr>
        <w:tc>
          <w:tcPr>
            <w:tcW w:w="0" w:type="auto"/>
            <w:shd w:val="clear" w:color="auto" w:fill="auto"/>
            <w:tcMar>
              <w:top w:w="0" w:type="dxa"/>
              <w:left w:w="105" w:type="dxa"/>
              <w:bottom w:w="0" w:type="dxa"/>
              <w:right w:w="105" w:type="dxa"/>
            </w:tcMar>
            <w:vAlign w:val="center"/>
          </w:tcPr>
          <w:p>
            <w:pPr>
              <w:pStyle w:val="17"/>
              <w:widowControl/>
              <w:spacing w:beforeAutospacing="0" w:afterAutospacing="0" w:line="435" w:lineRule="atLeast"/>
              <w:jc w:val="center"/>
            </w:pPr>
            <w:r>
              <w:rPr>
                <w:rFonts w:hint="eastAsia" w:ascii="宋体" w:hAnsi="宋体" w:eastAsia="宋体" w:cs="宋体"/>
              </w:rPr>
              <w:t>9</w:t>
            </w:r>
          </w:p>
        </w:tc>
        <w:tc>
          <w:tcPr>
            <w:tcW w:w="0" w:type="auto"/>
            <w:shd w:val="clear" w:color="auto" w:fill="auto"/>
            <w:tcMar>
              <w:top w:w="0" w:type="dxa"/>
              <w:left w:w="105" w:type="dxa"/>
              <w:bottom w:w="0" w:type="dxa"/>
              <w:right w:w="105" w:type="dxa"/>
            </w:tcMar>
            <w:vAlign w:val="center"/>
          </w:tcPr>
          <w:p>
            <w:pPr>
              <w:pStyle w:val="17"/>
              <w:widowControl/>
              <w:spacing w:beforeAutospacing="0" w:afterAutospacing="0" w:line="435" w:lineRule="atLeast"/>
            </w:pPr>
            <w:r>
              <w:rPr>
                <w:rFonts w:hint="eastAsia" w:ascii="宋体" w:hAnsi="宋体" w:eastAsia="宋体" w:cs="宋体"/>
              </w:rPr>
              <w:t>14.9</w:t>
            </w:r>
          </w:p>
        </w:tc>
        <w:tc>
          <w:tcPr>
            <w:tcW w:w="0" w:type="auto"/>
            <w:shd w:val="clear" w:color="auto" w:fill="auto"/>
            <w:tcMar>
              <w:top w:w="0" w:type="dxa"/>
              <w:left w:w="105" w:type="dxa"/>
              <w:bottom w:w="0" w:type="dxa"/>
              <w:right w:w="105" w:type="dxa"/>
            </w:tcMar>
            <w:vAlign w:val="center"/>
          </w:tcPr>
          <w:p>
            <w:pPr>
              <w:pStyle w:val="17"/>
              <w:widowControl/>
              <w:spacing w:beforeAutospacing="0" w:afterAutospacing="0" w:line="435" w:lineRule="atLeast"/>
            </w:pPr>
            <w:r>
              <w:rPr>
                <w:rFonts w:hint="eastAsia" w:ascii="宋体" w:hAnsi="宋体" w:eastAsia="宋体" w:cs="宋体"/>
              </w:rPr>
              <w:t>评审的标准和方法：具体内容详见竞争性磋商须知前附表专项附件“评审的标准和方法”。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5" w:hRule="atLeast"/>
          <w:tblCellSpacing w:w="15" w:type="dxa"/>
        </w:trPr>
        <w:tc>
          <w:tcPr>
            <w:tcW w:w="0" w:type="auto"/>
            <w:shd w:val="clear" w:color="auto" w:fill="auto"/>
            <w:tcMar>
              <w:top w:w="0" w:type="dxa"/>
              <w:left w:w="105" w:type="dxa"/>
              <w:bottom w:w="0" w:type="dxa"/>
              <w:right w:w="105" w:type="dxa"/>
            </w:tcMar>
            <w:vAlign w:val="center"/>
          </w:tcPr>
          <w:p>
            <w:pPr>
              <w:pStyle w:val="17"/>
              <w:widowControl/>
              <w:spacing w:beforeAutospacing="0" w:afterAutospacing="0" w:line="435" w:lineRule="atLeast"/>
              <w:jc w:val="center"/>
            </w:pPr>
            <w:r>
              <w:rPr>
                <w:rFonts w:hint="eastAsia" w:ascii="宋体" w:hAnsi="宋体" w:eastAsia="宋体" w:cs="宋体"/>
              </w:rPr>
              <w:t>10</w:t>
            </w:r>
          </w:p>
        </w:tc>
        <w:tc>
          <w:tcPr>
            <w:tcW w:w="0" w:type="auto"/>
            <w:shd w:val="clear" w:color="auto" w:fill="auto"/>
            <w:tcMar>
              <w:top w:w="0" w:type="dxa"/>
              <w:left w:w="105" w:type="dxa"/>
              <w:bottom w:w="0" w:type="dxa"/>
              <w:right w:w="105" w:type="dxa"/>
            </w:tcMar>
            <w:vAlign w:val="center"/>
          </w:tcPr>
          <w:p>
            <w:pPr>
              <w:pStyle w:val="17"/>
              <w:widowControl/>
              <w:wordWrap w:val="0"/>
              <w:spacing w:beforeAutospacing="0" w:afterAutospacing="0" w:line="435" w:lineRule="atLeast"/>
            </w:pPr>
          </w:p>
        </w:tc>
        <w:tc>
          <w:tcPr>
            <w:tcW w:w="0" w:type="auto"/>
            <w:shd w:val="clear" w:color="auto" w:fill="auto"/>
            <w:tcMar>
              <w:top w:w="0" w:type="dxa"/>
              <w:left w:w="105" w:type="dxa"/>
              <w:bottom w:w="0" w:type="dxa"/>
              <w:right w:w="105" w:type="dxa"/>
            </w:tcMar>
            <w:vAlign w:val="center"/>
          </w:tcPr>
          <w:p>
            <w:pPr>
              <w:pStyle w:val="17"/>
              <w:widowControl/>
              <w:spacing w:beforeAutospacing="0" w:afterAutospacing="0" w:line="435" w:lineRule="atLeast"/>
            </w:pPr>
            <w:r>
              <w:rPr>
                <w:rStyle w:val="22"/>
                <w:rFonts w:hint="eastAsia" w:ascii="宋体" w:hAnsi="宋体" w:eastAsia="宋体" w:cs="宋体"/>
              </w:rPr>
              <w:t>根据采购项目的特点和需要，需要加以详细说明的其他磋商程序规定、要求等内容</w:t>
            </w:r>
            <w:r>
              <w:rPr>
                <w:rFonts w:hint="eastAsia" w:ascii="宋体" w:hAnsi="宋体" w:eastAsia="宋体" w:cs="宋体"/>
              </w:rPr>
              <w:t>：</w:t>
            </w:r>
          </w:p>
          <w:p>
            <w:pPr>
              <w:pStyle w:val="17"/>
              <w:widowControl/>
              <w:spacing w:beforeAutospacing="0" w:afterAutospacing="0" w:line="435" w:lineRule="atLeast"/>
            </w:pPr>
            <w: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0" w:type="auto"/>
            <w:shd w:val="clear" w:color="auto" w:fill="auto"/>
            <w:vAlign w:val="center"/>
          </w:tcPr>
          <w:p>
            <w:pPr>
              <w:widowControl/>
              <w:wordWrap w:val="0"/>
              <w:jc w:val="left"/>
            </w:pPr>
            <w:r>
              <w:rPr>
                <w:rFonts w:hint="eastAsia" w:ascii="宋体" w:hAnsi="宋体" w:eastAsia="宋体" w:cs="宋体"/>
                <w:kern w:val="0"/>
                <w:sz w:val="24"/>
                <w:lang w:bidi="ar"/>
              </w:rPr>
              <w:t>11</w:t>
            </w:r>
          </w:p>
        </w:tc>
        <w:tc>
          <w:tcPr>
            <w:tcW w:w="0" w:type="auto"/>
            <w:shd w:val="clear" w:color="auto" w:fill="auto"/>
            <w:vAlign w:val="center"/>
          </w:tcPr>
          <w:p>
            <w:pPr>
              <w:widowControl/>
              <w:wordWrap w:val="0"/>
              <w:jc w:val="left"/>
            </w:pPr>
            <w:r>
              <w:rPr>
                <w:rFonts w:hint="eastAsia" w:ascii="宋体" w:hAnsi="宋体" w:eastAsia="宋体" w:cs="宋体"/>
                <w:kern w:val="0"/>
                <w:sz w:val="24"/>
                <w:lang w:bidi="ar"/>
              </w:rPr>
              <w:t>18.1</w:t>
            </w:r>
          </w:p>
        </w:tc>
        <w:tc>
          <w:tcPr>
            <w:tcW w:w="0" w:type="auto"/>
            <w:shd w:val="clear" w:color="auto" w:fill="auto"/>
            <w:vAlign w:val="center"/>
          </w:tcPr>
          <w:p>
            <w:pPr>
              <w:widowControl/>
              <w:wordWrap w:val="0"/>
              <w:jc w:val="left"/>
            </w:pPr>
            <w:r>
              <w:rPr>
                <w:rStyle w:val="22"/>
                <w:rFonts w:hint="eastAsia" w:ascii="宋体" w:hAnsi="宋体" w:eastAsia="宋体" w:cs="宋体"/>
                <w:kern w:val="0"/>
                <w:sz w:val="24"/>
                <w:lang w:bidi="ar"/>
              </w:rPr>
              <w:t>合同签订时限：自中标通知书发出之日起30个日历日内。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5" w:hRule="atLeast"/>
          <w:tblCellSpacing w:w="15" w:type="dxa"/>
        </w:trPr>
        <w:tc>
          <w:tcPr>
            <w:tcW w:w="0" w:type="auto"/>
            <w:shd w:val="clear" w:color="auto" w:fill="auto"/>
            <w:tcMar>
              <w:top w:w="0" w:type="dxa"/>
              <w:left w:w="105" w:type="dxa"/>
              <w:bottom w:w="0" w:type="dxa"/>
              <w:right w:w="105" w:type="dxa"/>
            </w:tcMar>
            <w:vAlign w:val="center"/>
          </w:tcPr>
          <w:p>
            <w:pPr>
              <w:pStyle w:val="17"/>
              <w:widowControl/>
              <w:wordWrap w:val="0"/>
              <w:spacing w:beforeAutospacing="0" w:afterAutospacing="0" w:line="435" w:lineRule="atLeast"/>
              <w:jc w:val="center"/>
            </w:pPr>
            <w:r>
              <w:rPr>
                <w:rFonts w:hint="eastAsia" w:ascii="宋体" w:hAnsi="宋体" w:eastAsia="宋体" w:cs="宋体"/>
              </w:rPr>
              <w:t>12</w:t>
            </w:r>
          </w:p>
        </w:tc>
        <w:tc>
          <w:tcPr>
            <w:tcW w:w="0" w:type="auto"/>
            <w:shd w:val="clear" w:color="auto" w:fill="auto"/>
            <w:tcMar>
              <w:top w:w="0" w:type="dxa"/>
              <w:left w:w="105" w:type="dxa"/>
              <w:bottom w:w="0" w:type="dxa"/>
              <w:right w:w="105" w:type="dxa"/>
            </w:tcMar>
            <w:vAlign w:val="center"/>
          </w:tcPr>
          <w:p>
            <w:pPr>
              <w:pStyle w:val="17"/>
              <w:widowControl/>
              <w:wordWrap w:val="0"/>
              <w:spacing w:beforeAutospacing="0" w:afterAutospacing="0" w:line="435" w:lineRule="atLeast"/>
            </w:pPr>
            <w:r>
              <w:rPr>
                <w:rFonts w:hint="eastAsia" w:ascii="宋体" w:hAnsi="宋体" w:eastAsia="宋体" w:cs="宋体"/>
              </w:rPr>
              <w:t>22.2</w:t>
            </w:r>
          </w:p>
        </w:tc>
        <w:tc>
          <w:tcPr>
            <w:tcW w:w="0" w:type="auto"/>
            <w:shd w:val="clear" w:color="auto" w:fill="auto"/>
            <w:tcMar>
              <w:top w:w="0" w:type="dxa"/>
              <w:left w:w="105" w:type="dxa"/>
              <w:bottom w:w="0" w:type="dxa"/>
              <w:right w:w="105" w:type="dxa"/>
            </w:tcMar>
          </w:tcPr>
          <w:p>
            <w:pPr>
              <w:pStyle w:val="17"/>
              <w:widowControl/>
              <w:wordWrap w:val="0"/>
              <w:spacing w:beforeAutospacing="0" w:afterAutospacing="0" w:line="435" w:lineRule="atLeast"/>
              <w:rPr>
                <w:rFonts w:hint="eastAsia" w:eastAsiaTheme="minorEastAsia"/>
                <w:lang w:eastAsia="zh-CN"/>
              </w:rPr>
            </w:pPr>
            <w:r>
              <w:rPr>
                <w:rStyle w:val="22"/>
                <w:rFonts w:hint="eastAsia" w:ascii="宋体" w:hAnsi="宋体" w:eastAsia="宋体" w:cs="宋体"/>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5" w:hRule="atLeast"/>
          <w:tblCellSpacing w:w="15" w:type="dxa"/>
        </w:trPr>
        <w:tc>
          <w:tcPr>
            <w:tcW w:w="0" w:type="auto"/>
            <w:shd w:val="clear" w:color="auto" w:fill="auto"/>
            <w:tcMar>
              <w:top w:w="0" w:type="dxa"/>
              <w:left w:w="105" w:type="dxa"/>
              <w:bottom w:w="0" w:type="dxa"/>
              <w:right w:w="105" w:type="dxa"/>
            </w:tcMar>
            <w:vAlign w:val="center"/>
          </w:tcPr>
          <w:p>
            <w:pPr>
              <w:pStyle w:val="17"/>
              <w:widowControl/>
              <w:wordWrap w:val="0"/>
              <w:spacing w:beforeAutospacing="0" w:afterAutospacing="0" w:line="435" w:lineRule="atLeast"/>
              <w:jc w:val="center"/>
            </w:pPr>
            <w:r>
              <w:rPr>
                <w:rFonts w:hint="eastAsia" w:ascii="宋体" w:hAnsi="宋体" w:eastAsia="宋体" w:cs="宋体"/>
              </w:rPr>
              <w:t>13</w:t>
            </w:r>
          </w:p>
        </w:tc>
        <w:tc>
          <w:tcPr>
            <w:tcW w:w="0" w:type="auto"/>
            <w:shd w:val="clear" w:color="auto" w:fill="auto"/>
            <w:tcMar>
              <w:top w:w="0" w:type="dxa"/>
              <w:left w:w="105" w:type="dxa"/>
              <w:bottom w:w="0" w:type="dxa"/>
              <w:right w:w="105" w:type="dxa"/>
            </w:tcMar>
            <w:vAlign w:val="center"/>
          </w:tcPr>
          <w:p>
            <w:pPr>
              <w:pStyle w:val="17"/>
              <w:widowControl/>
              <w:spacing w:beforeAutospacing="0" w:afterAutospacing="0" w:line="435" w:lineRule="atLeast"/>
            </w:pPr>
            <w:r>
              <w:rPr>
                <w:rFonts w:hint="eastAsia" w:ascii="宋体" w:hAnsi="宋体" w:eastAsia="宋体" w:cs="宋体"/>
              </w:rPr>
              <w:t>23.1</w:t>
            </w:r>
          </w:p>
        </w:tc>
        <w:tc>
          <w:tcPr>
            <w:tcW w:w="0" w:type="auto"/>
            <w:shd w:val="clear" w:color="auto" w:fill="auto"/>
            <w:tcMar>
              <w:top w:w="0" w:type="dxa"/>
              <w:left w:w="105" w:type="dxa"/>
              <w:bottom w:w="0" w:type="dxa"/>
              <w:right w:w="105" w:type="dxa"/>
            </w:tcMar>
            <w:vAlign w:val="center"/>
          </w:tcPr>
          <w:p>
            <w:pPr>
              <w:pStyle w:val="17"/>
              <w:widowControl/>
              <w:spacing w:beforeAutospacing="0" w:afterAutospacing="0" w:line="435" w:lineRule="atLeast"/>
            </w:pPr>
            <w:r>
              <w:rPr>
                <w:rStyle w:val="22"/>
                <w:rFonts w:hint="eastAsia" w:ascii="宋体" w:hAnsi="宋体" w:eastAsia="宋体" w:cs="宋体"/>
              </w:rPr>
              <w:t>本项目监督管理部门：</w:t>
            </w:r>
            <w:r>
              <w:rPr>
                <w:rFonts w:hint="eastAsia" w:ascii="宋体" w:hAnsi="宋体" w:eastAsia="宋体" w:cs="宋体"/>
              </w:rPr>
              <w:t>采购人自行监督。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5" w:hRule="atLeast"/>
          <w:tblCellSpacing w:w="15" w:type="dxa"/>
        </w:trPr>
        <w:tc>
          <w:tcPr>
            <w:tcW w:w="0" w:type="auto"/>
            <w:shd w:val="clear" w:color="auto" w:fill="auto"/>
            <w:tcMar>
              <w:top w:w="0" w:type="dxa"/>
              <w:left w:w="105" w:type="dxa"/>
              <w:bottom w:w="0" w:type="dxa"/>
              <w:right w:w="105" w:type="dxa"/>
            </w:tcMar>
            <w:vAlign w:val="center"/>
          </w:tcPr>
          <w:p>
            <w:pPr>
              <w:pStyle w:val="17"/>
              <w:widowControl/>
              <w:wordWrap w:val="0"/>
              <w:spacing w:beforeAutospacing="0" w:afterAutospacing="0" w:line="435" w:lineRule="atLeast"/>
              <w:jc w:val="center"/>
            </w:pPr>
            <w:r>
              <w:rPr>
                <w:rFonts w:hint="eastAsia" w:ascii="宋体" w:hAnsi="宋体" w:eastAsia="宋体" w:cs="宋体"/>
              </w:rPr>
              <w:t>14</w:t>
            </w:r>
          </w:p>
        </w:tc>
        <w:tc>
          <w:tcPr>
            <w:tcW w:w="0" w:type="auto"/>
            <w:shd w:val="clear" w:color="auto" w:fill="auto"/>
            <w:tcMar>
              <w:top w:w="0" w:type="dxa"/>
              <w:left w:w="105" w:type="dxa"/>
              <w:bottom w:w="0" w:type="dxa"/>
              <w:right w:w="105" w:type="dxa"/>
            </w:tcMar>
            <w:vAlign w:val="center"/>
          </w:tcPr>
          <w:p>
            <w:pPr>
              <w:pStyle w:val="17"/>
              <w:widowControl/>
              <w:spacing w:beforeAutospacing="0" w:afterAutospacing="0" w:line="435" w:lineRule="atLeast"/>
            </w:pPr>
            <w:r>
              <w:rPr>
                <w:rFonts w:hint="eastAsia" w:ascii="宋体" w:hAnsi="宋体" w:eastAsia="宋体" w:cs="宋体"/>
              </w:rPr>
              <w:t>24.1</w:t>
            </w:r>
          </w:p>
        </w:tc>
        <w:tc>
          <w:tcPr>
            <w:tcW w:w="0" w:type="auto"/>
            <w:shd w:val="clear" w:color="auto" w:fill="auto"/>
            <w:tcMar>
              <w:top w:w="0" w:type="dxa"/>
              <w:left w:w="105" w:type="dxa"/>
              <w:bottom w:w="0" w:type="dxa"/>
              <w:right w:w="105" w:type="dxa"/>
            </w:tcMar>
            <w:vAlign w:val="center"/>
          </w:tcPr>
          <w:p>
            <w:pPr>
              <w:pStyle w:val="17"/>
              <w:widowControl/>
              <w:spacing w:beforeAutospacing="0" w:afterAutospacing="0" w:line="435" w:lineRule="atLeast"/>
            </w:pPr>
            <w:r>
              <w:rPr>
                <w:rStyle w:val="22"/>
                <w:rFonts w:hint="eastAsia" w:ascii="宋体" w:hAnsi="宋体" w:eastAsia="宋体" w:cs="宋体"/>
              </w:rPr>
              <w:t>履约保证金：</w:t>
            </w:r>
            <w:r>
              <w:rPr>
                <w:color w:val="FF0000"/>
              </w:rPr>
              <w:t>不收取履约保证金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125" w:hRule="atLeast"/>
          <w:tblCellSpacing w:w="15" w:type="dxa"/>
        </w:trPr>
        <w:tc>
          <w:tcPr>
            <w:tcW w:w="0" w:type="auto"/>
            <w:shd w:val="clear" w:color="auto" w:fill="auto"/>
            <w:tcMar>
              <w:top w:w="0" w:type="dxa"/>
              <w:left w:w="105" w:type="dxa"/>
              <w:bottom w:w="0" w:type="dxa"/>
              <w:right w:w="105" w:type="dxa"/>
            </w:tcMar>
            <w:vAlign w:val="center"/>
          </w:tcPr>
          <w:p>
            <w:pPr>
              <w:pStyle w:val="17"/>
              <w:widowControl/>
              <w:wordWrap w:val="0"/>
              <w:spacing w:beforeAutospacing="0" w:afterAutospacing="0" w:line="435" w:lineRule="atLeast"/>
              <w:jc w:val="center"/>
            </w:pPr>
            <w:r>
              <w:rPr>
                <w:rFonts w:hint="eastAsia" w:ascii="宋体" w:hAnsi="宋体" w:eastAsia="宋体" w:cs="宋体"/>
              </w:rPr>
              <w:t>15</w:t>
            </w:r>
          </w:p>
        </w:tc>
        <w:tc>
          <w:tcPr>
            <w:tcW w:w="0" w:type="auto"/>
            <w:shd w:val="clear" w:color="auto" w:fill="auto"/>
            <w:tcMar>
              <w:top w:w="0" w:type="dxa"/>
              <w:left w:w="105" w:type="dxa"/>
              <w:bottom w:w="0" w:type="dxa"/>
              <w:right w:w="105" w:type="dxa"/>
            </w:tcMar>
            <w:vAlign w:val="center"/>
          </w:tcPr>
          <w:p>
            <w:pPr>
              <w:pStyle w:val="17"/>
              <w:widowControl/>
              <w:spacing w:beforeAutospacing="0" w:afterAutospacing="0" w:line="435" w:lineRule="atLeast"/>
            </w:pPr>
            <w:r>
              <w:rPr>
                <w:rFonts w:hint="eastAsia" w:ascii="宋体" w:hAnsi="宋体" w:eastAsia="宋体" w:cs="宋体"/>
              </w:rPr>
              <w:t>25</w:t>
            </w:r>
          </w:p>
        </w:tc>
        <w:tc>
          <w:tcPr>
            <w:tcW w:w="0" w:type="auto"/>
            <w:shd w:val="clear" w:color="auto" w:fill="auto"/>
            <w:tcMar>
              <w:top w:w="0" w:type="dxa"/>
              <w:left w:w="105" w:type="dxa"/>
              <w:bottom w:w="0" w:type="dxa"/>
              <w:right w:w="105" w:type="dxa"/>
            </w:tcMar>
            <w:vAlign w:val="center"/>
          </w:tcPr>
          <w:p>
            <w:pPr>
              <w:pStyle w:val="17"/>
              <w:widowControl/>
              <w:wordWrap w:val="0"/>
              <w:spacing w:beforeAutospacing="0" w:afterAutospacing="0" w:line="435" w:lineRule="atLeast"/>
            </w:pPr>
            <w:r>
              <w:rPr>
                <w:rStyle w:val="22"/>
                <w:rFonts w:hint="eastAsia" w:ascii="宋体" w:hAnsi="宋体" w:eastAsia="宋体" w:cs="宋体"/>
              </w:rPr>
              <w:t>根据采购项目特点或政策需要补充的其他新增内容：</w:t>
            </w:r>
          </w:p>
          <w:p>
            <w:pPr>
              <w:pStyle w:val="17"/>
              <w:widowControl/>
              <w:wordWrap w:val="0"/>
              <w:spacing w:beforeAutospacing="0" w:afterAutospacing="0" w:line="435" w:lineRule="atLeast"/>
            </w:pPr>
            <w:r>
              <w:rPr>
                <w:rFonts w:hint="eastAsia" w:ascii="宋体" w:hAnsi="宋体" w:eastAsia="宋体" w:cs="宋体"/>
              </w:rPr>
              <w:t>1、组织本项目竞争性磋商活动的机构全称为采购人，本项目由成交供应商支付代理服务费。</w:t>
            </w:r>
          </w:p>
          <w:p>
            <w:pPr>
              <w:pStyle w:val="17"/>
              <w:widowControl/>
              <w:wordWrap w:val="0"/>
              <w:spacing w:beforeAutospacing="0" w:afterAutospacing="0" w:line="435" w:lineRule="atLeast"/>
              <w:rPr>
                <w:rFonts w:ascii="宋体" w:hAnsi="宋体" w:eastAsia="宋体" w:cs="宋体"/>
              </w:rPr>
            </w:pPr>
            <w:r>
              <w:rPr>
                <w:rFonts w:hint="eastAsia" w:ascii="宋体" w:hAnsi="宋体" w:eastAsia="宋体" w:cs="宋体"/>
              </w:rPr>
              <w:t>2、其他：</w:t>
            </w:r>
          </w:p>
          <w:p>
            <w:pPr>
              <w:pStyle w:val="17"/>
              <w:widowControl/>
              <w:wordWrap w:val="0"/>
              <w:spacing w:beforeAutospacing="0" w:afterAutospacing="0" w:line="435" w:lineRule="atLeast"/>
              <w:rPr>
                <w:rFonts w:ascii="宋体" w:hAnsi="宋体" w:eastAsia="宋体" w:cs="宋体"/>
              </w:rPr>
            </w:pPr>
            <w:r>
              <w:rPr>
                <w:rFonts w:hint="eastAsia" w:ascii="宋体" w:hAnsi="宋体" w:eastAsia="宋体" w:cs="宋体"/>
              </w:rPr>
              <w:t>（1）招标代理服务费收费标准按照原中华人民共和国国家计划委员会（计价格[2002]1980号）文件规定标准执行，不足4000元按4000元计取。采用差额定率累进法计算后向中标人收取。中标人应在领取中标通知书前以现金、转帐、电汇等付款方式一次性向招标代理机构缴纳代理服务费。</w:t>
            </w:r>
          </w:p>
          <w:p>
            <w:pPr>
              <w:pStyle w:val="17"/>
              <w:widowControl/>
              <w:wordWrap w:val="0"/>
              <w:spacing w:beforeAutospacing="0" w:afterAutospacing="0" w:line="435" w:lineRule="atLeast"/>
            </w:pPr>
            <w:r>
              <w:rPr>
                <w:rFonts w:hint="eastAsia" w:ascii="宋体" w:hAnsi="宋体" w:eastAsia="宋体" w:cs="宋体"/>
              </w:rPr>
              <w:t>（2）若因项目发展需要或政策性调整造成该采购项目内容与招标暂定内容和参数指标出入较大或整体采购项目被取消，则乙方应无条件接受，并不得以此为由向甲方提出任何索赔。若工程采购已包含或已实施的项目，在本次采购中将予以剔除，则乙方应无条件接受，并且甲方不承担任何的赔偿。若因项目发展需要或 政策性调整造成项目取消，乙方已进场并开箱验收合格后的设备仍按中标文件单价结算。若招标暂定内容和参数有变更的，根据甲方提供的参数另行供货，供货价格双方另行协商。</w:t>
            </w:r>
          </w:p>
        </w:tc>
      </w:tr>
    </w:tbl>
    <w:p>
      <w:pPr>
        <w:pStyle w:val="17"/>
        <w:widowControl/>
        <w:spacing w:before="75" w:beforeAutospacing="0" w:after="75" w:afterAutospacing="0"/>
      </w:pPr>
      <w:r>
        <w:rPr>
          <w:rFonts w:hint="eastAsia" w:ascii="宋体" w:hAnsi="宋体" w:eastAsia="宋体" w:cs="宋体"/>
          <w:sz w:val="28"/>
          <w:szCs w:val="28"/>
        </w:rPr>
        <w:t>表2</w:t>
      </w:r>
    </w:p>
    <w:tbl>
      <w:tblPr>
        <w:tblStyle w:val="19"/>
        <w:tblW w:w="9930" w:type="dxa"/>
        <w:tblCellSpacing w:w="15"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1112"/>
        <w:gridCol w:w="88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9870" w:type="dxa"/>
            <w:gridSpan w:val="2"/>
            <w:shd w:val="clear" w:color="auto" w:fill="auto"/>
            <w:tcMar>
              <w:top w:w="0" w:type="dxa"/>
              <w:left w:w="105" w:type="dxa"/>
              <w:bottom w:w="0" w:type="dxa"/>
              <w:right w:w="105" w:type="dxa"/>
            </w:tcMar>
            <w:vAlign w:val="center"/>
          </w:tcPr>
          <w:p>
            <w:pPr>
              <w:pStyle w:val="17"/>
              <w:widowControl/>
              <w:spacing w:beforeAutospacing="0" w:afterAutospacing="0"/>
              <w:jc w:val="center"/>
            </w:pPr>
            <w:r>
              <w:rPr>
                <w:rStyle w:val="22"/>
                <w:rFonts w:hint="eastAsia" w:ascii="宋体" w:hAnsi="宋体" w:eastAsia="宋体" w:cs="宋体"/>
                <w:sz w:val="28"/>
                <w:szCs w:val="28"/>
              </w:rPr>
              <w:t>关于电子竞争性磋商活动的专门规定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067" w:type="dxa"/>
            <w:shd w:val="clear" w:color="auto" w:fill="auto"/>
            <w:tcMar>
              <w:top w:w="0" w:type="dxa"/>
              <w:left w:w="105" w:type="dxa"/>
              <w:bottom w:w="0" w:type="dxa"/>
              <w:right w:w="105" w:type="dxa"/>
            </w:tcMar>
            <w:vAlign w:val="center"/>
          </w:tcPr>
          <w:p>
            <w:pPr>
              <w:pStyle w:val="17"/>
              <w:widowControl/>
              <w:spacing w:beforeAutospacing="0" w:afterAutospacing="0"/>
              <w:jc w:val="center"/>
            </w:pPr>
            <w:r>
              <w:rPr>
                <w:rFonts w:hint="eastAsia" w:ascii="宋体" w:hAnsi="宋体" w:eastAsia="宋体" w:cs="宋体"/>
                <w:sz w:val="28"/>
                <w:szCs w:val="28"/>
              </w:rPr>
              <w:t>序号</w:t>
            </w:r>
          </w:p>
        </w:tc>
        <w:tc>
          <w:tcPr>
            <w:tcW w:w="8773" w:type="dxa"/>
            <w:shd w:val="clear" w:color="auto" w:fill="auto"/>
            <w:tcMar>
              <w:top w:w="0" w:type="dxa"/>
              <w:left w:w="105" w:type="dxa"/>
              <w:bottom w:w="0" w:type="dxa"/>
              <w:right w:w="105" w:type="dxa"/>
            </w:tcMar>
            <w:vAlign w:val="center"/>
          </w:tcPr>
          <w:p>
            <w:pPr>
              <w:pStyle w:val="17"/>
              <w:widowControl/>
              <w:spacing w:beforeAutospacing="0" w:afterAutospacing="0"/>
              <w:jc w:val="center"/>
            </w:pPr>
            <w:r>
              <w:rPr>
                <w:rFonts w:hint="eastAsia" w:ascii="宋体" w:hAnsi="宋体" w:eastAsia="宋体" w:cs="宋体"/>
                <w:sz w:val="28"/>
                <w:szCs w:val="28"/>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067" w:type="dxa"/>
            <w:shd w:val="clear" w:color="auto" w:fill="auto"/>
            <w:tcMar>
              <w:top w:w="0" w:type="dxa"/>
              <w:left w:w="105" w:type="dxa"/>
              <w:bottom w:w="0" w:type="dxa"/>
              <w:right w:w="105" w:type="dxa"/>
            </w:tcMar>
            <w:vAlign w:val="center"/>
          </w:tcPr>
          <w:p>
            <w:pPr>
              <w:pStyle w:val="17"/>
              <w:widowControl/>
              <w:spacing w:beforeAutospacing="0" w:afterAutospacing="0"/>
              <w:jc w:val="center"/>
            </w:pPr>
            <w:r>
              <w:rPr>
                <w:rFonts w:hint="eastAsia" w:ascii="宋体" w:hAnsi="宋体" w:eastAsia="宋体" w:cs="宋体"/>
                <w:sz w:val="28"/>
                <w:szCs w:val="28"/>
              </w:rPr>
              <w:t>1</w:t>
            </w:r>
          </w:p>
        </w:tc>
        <w:tc>
          <w:tcPr>
            <w:tcW w:w="8773" w:type="dxa"/>
            <w:shd w:val="clear" w:color="auto" w:fill="auto"/>
            <w:tcMar>
              <w:top w:w="0" w:type="dxa"/>
              <w:left w:w="105" w:type="dxa"/>
              <w:bottom w:w="0" w:type="dxa"/>
              <w:right w:w="105" w:type="dxa"/>
            </w:tcMar>
            <w:vAlign w:val="center"/>
          </w:tcPr>
          <w:p>
            <w:pPr>
              <w:pStyle w:val="17"/>
              <w:widowControl/>
              <w:spacing w:beforeAutospacing="0" w:afterAutospacing="0" w:line="345" w:lineRule="atLeast"/>
            </w:pPr>
            <w:r>
              <w:rPr>
                <w:rFonts w:hint="eastAsia"/>
              </w:rPr>
              <w:t>本项目不采用电子标，与电子标有关的内容投标人可自行忽略或用纸质材料替代，电子章要求均可用实体章替代。</w:t>
            </w:r>
          </w:p>
        </w:tc>
      </w:tr>
    </w:tbl>
    <w:p>
      <w:pPr>
        <w:pStyle w:val="17"/>
        <w:widowControl/>
        <w:spacing w:before="75" w:beforeAutospacing="0" w:after="75" w:afterAutospacing="0" w:line="435" w:lineRule="atLeast"/>
        <w:rPr>
          <w:rStyle w:val="22"/>
          <w:rFonts w:ascii="宋体" w:hAnsi="宋体" w:eastAsia="宋体" w:cs="宋体"/>
        </w:rPr>
      </w:pPr>
    </w:p>
    <w:p>
      <w:pPr>
        <w:pStyle w:val="17"/>
        <w:widowControl/>
        <w:spacing w:before="75" w:beforeAutospacing="0" w:after="75" w:afterAutospacing="0" w:line="435" w:lineRule="atLeast"/>
        <w:rPr>
          <w:rStyle w:val="22"/>
          <w:rFonts w:ascii="宋体" w:hAnsi="宋体" w:eastAsia="宋体" w:cs="宋体"/>
        </w:rPr>
      </w:pPr>
    </w:p>
    <w:p>
      <w:pPr>
        <w:pStyle w:val="17"/>
        <w:widowControl/>
        <w:spacing w:before="75" w:beforeAutospacing="0" w:after="75" w:afterAutospacing="0" w:line="435" w:lineRule="atLeast"/>
        <w:rPr>
          <w:rStyle w:val="22"/>
          <w:rFonts w:ascii="宋体" w:hAnsi="宋体" w:eastAsia="宋体" w:cs="宋体"/>
        </w:rPr>
      </w:pPr>
    </w:p>
    <w:p>
      <w:pPr>
        <w:pStyle w:val="17"/>
        <w:widowControl/>
        <w:spacing w:before="75" w:beforeAutospacing="0" w:after="75" w:afterAutospacing="0" w:line="435" w:lineRule="atLeast"/>
        <w:rPr>
          <w:rStyle w:val="22"/>
          <w:rFonts w:ascii="宋体" w:hAnsi="宋体" w:eastAsia="宋体" w:cs="宋体"/>
        </w:rPr>
      </w:pPr>
    </w:p>
    <w:p>
      <w:pPr>
        <w:pStyle w:val="17"/>
        <w:widowControl/>
        <w:spacing w:before="75" w:beforeAutospacing="0" w:after="75" w:afterAutospacing="0" w:line="435" w:lineRule="atLeast"/>
        <w:rPr>
          <w:rStyle w:val="22"/>
          <w:rFonts w:ascii="宋体" w:hAnsi="宋体" w:eastAsia="宋体" w:cs="宋体"/>
        </w:rPr>
      </w:pPr>
    </w:p>
    <w:p>
      <w:pPr>
        <w:pStyle w:val="17"/>
        <w:widowControl/>
        <w:spacing w:before="75" w:beforeAutospacing="0" w:after="75" w:afterAutospacing="0" w:line="435" w:lineRule="atLeast"/>
        <w:rPr>
          <w:rStyle w:val="22"/>
          <w:rFonts w:ascii="宋体" w:hAnsi="宋体" w:eastAsia="宋体" w:cs="宋体"/>
        </w:rPr>
      </w:pPr>
    </w:p>
    <w:p>
      <w:pPr>
        <w:pStyle w:val="17"/>
        <w:widowControl/>
        <w:spacing w:before="75" w:beforeAutospacing="0" w:after="75" w:afterAutospacing="0" w:line="435" w:lineRule="atLeast"/>
        <w:rPr>
          <w:rStyle w:val="22"/>
          <w:rFonts w:ascii="宋体" w:hAnsi="宋体" w:eastAsia="宋体" w:cs="宋体"/>
        </w:rPr>
      </w:pPr>
    </w:p>
    <w:p>
      <w:pPr>
        <w:pStyle w:val="17"/>
        <w:widowControl/>
        <w:spacing w:before="75" w:beforeAutospacing="0" w:after="75" w:afterAutospacing="0" w:line="435" w:lineRule="atLeast"/>
        <w:rPr>
          <w:rStyle w:val="22"/>
          <w:rFonts w:ascii="宋体" w:hAnsi="宋体" w:eastAsia="宋体" w:cs="宋体"/>
        </w:rPr>
      </w:pPr>
    </w:p>
    <w:p>
      <w:pPr>
        <w:pStyle w:val="17"/>
        <w:widowControl/>
        <w:spacing w:beforeAutospacing="0" w:afterAutospacing="0" w:line="240" w:lineRule="exact"/>
        <w:rPr>
          <w:rStyle w:val="22"/>
          <w:rFonts w:ascii="宋体" w:hAnsi="宋体" w:eastAsia="宋体" w:cs="宋体"/>
          <w:sz w:val="21"/>
          <w:szCs w:val="21"/>
        </w:rPr>
      </w:pPr>
    </w:p>
    <w:p>
      <w:pPr>
        <w:pStyle w:val="17"/>
        <w:widowControl/>
        <w:spacing w:beforeAutospacing="0" w:afterAutospacing="0" w:line="500" w:lineRule="exact"/>
        <w:rPr>
          <w:rFonts w:ascii="宋体" w:hAnsi="宋体" w:eastAsia="宋体" w:cs="宋体"/>
        </w:rPr>
      </w:pPr>
      <w:r>
        <w:rPr>
          <w:rStyle w:val="22"/>
          <w:rFonts w:hint="eastAsia" w:ascii="宋体" w:hAnsi="宋体" w:eastAsia="宋体" w:cs="宋体"/>
        </w:rPr>
        <w:t>专项附件：             评审的标准和方法 </w:t>
      </w:r>
    </w:p>
    <w:p>
      <w:pPr>
        <w:pStyle w:val="17"/>
        <w:widowControl/>
        <w:spacing w:beforeAutospacing="0" w:afterAutospacing="0" w:line="500" w:lineRule="exact"/>
        <w:jc w:val="center"/>
        <w:rPr>
          <w:rFonts w:ascii="宋体" w:hAnsi="宋体" w:eastAsia="宋体" w:cs="宋体"/>
        </w:rPr>
      </w:pPr>
      <w:r>
        <w:rPr>
          <w:rStyle w:val="22"/>
          <w:rFonts w:hint="eastAsia" w:ascii="宋体" w:hAnsi="宋体" w:eastAsia="宋体" w:cs="宋体"/>
        </w:rPr>
        <w:t>一、磋商小组</w:t>
      </w:r>
    </w:p>
    <w:p>
      <w:pPr>
        <w:pStyle w:val="17"/>
        <w:widowControl/>
        <w:spacing w:beforeAutospacing="0" w:afterAutospacing="0" w:line="500" w:lineRule="exact"/>
        <w:rPr>
          <w:rFonts w:ascii="宋体" w:hAnsi="宋体" w:eastAsia="宋体" w:cs="宋体"/>
        </w:rPr>
      </w:pPr>
      <w:r>
        <w:rPr>
          <w:rFonts w:hint="eastAsia" w:ascii="宋体" w:hAnsi="宋体" w:eastAsia="宋体" w:cs="宋体"/>
        </w:rPr>
        <w:t> 1.1采购人根据项目的特点依法组建磋商小组。</w:t>
      </w:r>
    </w:p>
    <w:p>
      <w:pPr>
        <w:pStyle w:val="17"/>
        <w:widowControl/>
        <w:spacing w:beforeAutospacing="0" w:afterAutospacing="0" w:line="240" w:lineRule="exact"/>
        <w:ind w:firstLine="240"/>
        <w:rPr>
          <w:rFonts w:ascii="宋体" w:hAnsi="宋体" w:eastAsia="宋体" w:cs="宋体"/>
        </w:rPr>
      </w:pPr>
      <w:r>
        <w:rPr>
          <w:rFonts w:hint="eastAsia" w:ascii="宋体" w:hAnsi="宋体" w:eastAsia="宋体" w:cs="宋体"/>
        </w:rPr>
        <w:t>1.2磋商小组由采购人代表和评审专家两部分（以下简称“评委”）共</w:t>
      </w:r>
      <w:r>
        <w:rPr>
          <w:rFonts w:hint="eastAsia" w:ascii="宋体" w:hAnsi="宋体" w:eastAsia="宋体" w:cs="宋体"/>
          <w:u w:val="single"/>
        </w:rPr>
        <w:t>3</w:t>
      </w:r>
      <w:r>
        <w:rPr>
          <w:rFonts w:hint="eastAsia" w:ascii="宋体" w:hAnsi="宋体" w:eastAsia="宋体" w:cs="宋体"/>
        </w:rPr>
        <w:t>人组成，其中：采购人代表</w:t>
      </w:r>
      <w:r>
        <w:rPr>
          <w:rFonts w:hint="eastAsia" w:ascii="宋体" w:hAnsi="宋体" w:eastAsia="宋体" w:cs="宋体"/>
          <w:u w:val="single"/>
        </w:rPr>
        <w:t>1</w:t>
      </w:r>
      <w:r>
        <w:rPr>
          <w:rFonts w:hint="eastAsia" w:ascii="宋体" w:hAnsi="宋体" w:eastAsia="宋体" w:cs="宋体"/>
        </w:rPr>
        <w:t>人由采购人派出，评审专家</w:t>
      </w:r>
      <w:r>
        <w:rPr>
          <w:rFonts w:hint="eastAsia" w:ascii="宋体" w:hAnsi="宋体" w:eastAsia="宋体" w:cs="宋体"/>
          <w:u w:val="single"/>
        </w:rPr>
        <w:t>2</w:t>
      </w:r>
      <w:r>
        <w:rPr>
          <w:rFonts w:hint="eastAsia" w:ascii="宋体" w:hAnsi="宋体" w:eastAsia="宋体" w:cs="宋体"/>
        </w:rPr>
        <w:t>人由采购评审专家库产生。技术复杂、专业性强的采购项目，评审专家中应当包含1名法律专家。</w:t>
      </w:r>
    </w:p>
    <w:p>
      <w:pPr>
        <w:pStyle w:val="17"/>
        <w:widowControl/>
        <w:spacing w:beforeAutospacing="0" w:afterAutospacing="0" w:line="240" w:lineRule="exact"/>
        <w:ind w:firstLine="240"/>
        <w:rPr>
          <w:rFonts w:ascii="宋体" w:hAnsi="宋体" w:eastAsia="宋体" w:cs="宋体"/>
        </w:rPr>
      </w:pPr>
      <w:r>
        <w:rPr>
          <w:rFonts w:hint="eastAsia" w:ascii="宋体" w:hAnsi="宋体" w:eastAsia="宋体" w:cs="宋体"/>
        </w:rPr>
        <w:t>1.3磋商小组负责具体磋商和评审事务，并按照下列原则依法独立履行有关职责：</w:t>
      </w:r>
    </w:p>
    <w:p>
      <w:pPr>
        <w:pStyle w:val="17"/>
        <w:widowControl/>
        <w:spacing w:beforeAutospacing="0" w:afterAutospacing="0" w:line="240" w:lineRule="exact"/>
        <w:ind w:firstLine="480"/>
        <w:rPr>
          <w:rFonts w:ascii="宋体" w:hAnsi="宋体" w:eastAsia="宋体" w:cs="宋体"/>
        </w:rPr>
      </w:pPr>
      <w:r>
        <w:rPr>
          <w:rFonts w:hint="eastAsia" w:ascii="宋体" w:hAnsi="宋体" w:eastAsia="宋体" w:cs="宋体"/>
        </w:rPr>
        <w:t>1.3.1评审应保护国家利益、社会公共利益和各方当事人合法权益，提高采购效益，保证项目质量。</w:t>
      </w:r>
    </w:p>
    <w:p>
      <w:pPr>
        <w:pStyle w:val="17"/>
        <w:widowControl/>
        <w:spacing w:beforeAutospacing="0" w:afterAutospacing="0" w:line="240" w:lineRule="exact"/>
        <w:ind w:firstLine="480"/>
        <w:rPr>
          <w:rFonts w:ascii="宋体" w:hAnsi="宋体" w:eastAsia="宋体" w:cs="宋体"/>
        </w:rPr>
      </w:pPr>
      <w:r>
        <w:rPr>
          <w:rFonts w:hint="eastAsia" w:ascii="宋体" w:hAnsi="宋体" w:eastAsia="宋体" w:cs="宋体"/>
        </w:rPr>
        <w:t>1.3.2评审应遵循公平、公正、科学、严谨和择优原则。</w:t>
      </w:r>
    </w:p>
    <w:p>
      <w:pPr>
        <w:pStyle w:val="17"/>
        <w:widowControl/>
        <w:spacing w:beforeAutospacing="0" w:afterAutospacing="0" w:line="240" w:lineRule="exact"/>
        <w:ind w:firstLine="480"/>
        <w:rPr>
          <w:rFonts w:ascii="宋体" w:hAnsi="宋体" w:eastAsia="宋体" w:cs="宋体"/>
        </w:rPr>
      </w:pPr>
      <w:r>
        <w:rPr>
          <w:rFonts w:hint="eastAsia" w:ascii="宋体" w:hAnsi="宋体" w:eastAsia="宋体" w:cs="宋体"/>
        </w:rPr>
        <w:t>1.3.3评审的依据是磋商文件和响应文件，磋商文件中没有规定的评审标准不得作为评审依据。</w:t>
      </w:r>
    </w:p>
    <w:p>
      <w:pPr>
        <w:pStyle w:val="17"/>
        <w:widowControl/>
        <w:spacing w:beforeAutospacing="0" w:afterAutospacing="0" w:line="240" w:lineRule="exact"/>
        <w:ind w:firstLine="480"/>
        <w:rPr>
          <w:rFonts w:ascii="宋体" w:hAnsi="宋体" w:eastAsia="宋体" w:cs="宋体"/>
        </w:rPr>
      </w:pPr>
      <w:r>
        <w:rPr>
          <w:rFonts w:hint="eastAsia" w:ascii="宋体" w:hAnsi="宋体" w:eastAsia="宋体" w:cs="宋体"/>
        </w:rPr>
        <w:t>1.3.4磋商小组应按照磋商文件规定推荐成交候选供应商或根据采购人的授权确定成交人。</w:t>
      </w:r>
    </w:p>
    <w:p>
      <w:pPr>
        <w:pStyle w:val="17"/>
        <w:widowControl/>
        <w:spacing w:beforeAutospacing="0" w:afterAutospacing="0" w:line="240" w:lineRule="exact"/>
        <w:ind w:firstLine="480"/>
        <w:rPr>
          <w:rFonts w:ascii="宋体" w:hAnsi="宋体" w:eastAsia="宋体" w:cs="宋体"/>
        </w:rPr>
      </w:pPr>
      <w:r>
        <w:rPr>
          <w:rFonts w:hint="eastAsia" w:ascii="宋体" w:hAnsi="宋体" w:eastAsia="宋体" w:cs="宋体"/>
        </w:rPr>
        <w:t>1.3.5评审应遵守下列评审纪律：</w:t>
      </w:r>
    </w:p>
    <w:p>
      <w:pPr>
        <w:pStyle w:val="17"/>
        <w:widowControl/>
        <w:spacing w:beforeAutospacing="0" w:afterAutospacing="0" w:line="240" w:lineRule="exact"/>
        <w:ind w:firstLine="480"/>
        <w:rPr>
          <w:rFonts w:ascii="宋体" w:hAnsi="宋体" w:eastAsia="宋体" w:cs="宋体"/>
        </w:rPr>
      </w:pPr>
      <w:r>
        <w:rPr>
          <w:rFonts w:hint="eastAsia" w:ascii="宋体" w:hAnsi="宋体" w:eastAsia="宋体" w:cs="宋体"/>
        </w:rPr>
        <w:t>①评审情况不得私自外泄，有关信息由采购人或其委托的代理机构统一对外发布。</w:t>
      </w:r>
    </w:p>
    <w:p>
      <w:pPr>
        <w:pStyle w:val="17"/>
        <w:widowControl/>
        <w:spacing w:beforeAutospacing="0" w:afterAutospacing="0" w:line="240" w:lineRule="exact"/>
        <w:ind w:firstLine="480"/>
        <w:rPr>
          <w:rFonts w:ascii="宋体" w:hAnsi="宋体" w:eastAsia="宋体" w:cs="宋体"/>
        </w:rPr>
      </w:pPr>
      <w:r>
        <w:rPr>
          <w:rFonts w:hint="eastAsia" w:ascii="宋体" w:hAnsi="宋体" w:eastAsia="宋体" w:cs="宋体"/>
        </w:rPr>
        <w:t>②对采购人或供应商提供的要求保密的资料，不得摘记翻印和外传。</w:t>
      </w:r>
    </w:p>
    <w:p>
      <w:pPr>
        <w:pStyle w:val="17"/>
        <w:widowControl/>
        <w:spacing w:beforeAutospacing="0" w:afterAutospacing="0" w:line="240" w:lineRule="exact"/>
        <w:ind w:firstLine="480"/>
        <w:rPr>
          <w:rFonts w:ascii="宋体" w:hAnsi="宋体" w:eastAsia="宋体" w:cs="宋体"/>
        </w:rPr>
      </w:pPr>
      <w:r>
        <w:rPr>
          <w:rFonts w:hint="eastAsia" w:ascii="宋体" w:hAnsi="宋体" w:eastAsia="宋体" w:cs="宋体"/>
        </w:rPr>
        <w:t>③不得收受供应商或有关人员的任何礼物，不得串联鼓动其他人袒护某供应商。若与供应商存在利害关系，则应主动声明并回避。</w:t>
      </w:r>
    </w:p>
    <w:p>
      <w:pPr>
        <w:pStyle w:val="17"/>
        <w:widowControl/>
        <w:spacing w:beforeAutospacing="0" w:afterAutospacing="0" w:line="240" w:lineRule="exact"/>
        <w:ind w:firstLine="480"/>
        <w:rPr>
          <w:rFonts w:ascii="宋体" w:hAnsi="宋体" w:eastAsia="宋体" w:cs="宋体"/>
        </w:rPr>
      </w:pPr>
      <w:r>
        <w:rPr>
          <w:rFonts w:hint="eastAsia" w:ascii="宋体" w:hAnsi="宋体" w:eastAsia="宋体" w:cs="宋体"/>
        </w:rPr>
        <w:t>④全体磋商小组成员应按照磋商文件规定进行评审，一切认定事项应查有实据且不得弄虚作假。</w:t>
      </w:r>
    </w:p>
    <w:p>
      <w:pPr>
        <w:pStyle w:val="17"/>
        <w:widowControl/>
        <w:spacing w:beforeAutospacing="0" w:afterAutospacing="0" w:line="240" w:lineRule="exact"/>
        <w:ind w:firstLine="480"/>
        <w:rPr>
          <w:rFonts w:ascii="宋体" w:hAnsi="宋体" w:eastAsia="宋体" w:cs="宋体"/>
        </w:rPr>
      </w:pPr>
      <w:r>
        <w:rPr>
          <w:rFonts w:hint="eastAsia" w:ascii="宋体" w:hAnsi="宋体" w:eastAsia="宋体" w:cs="宋体"/>
        </w:rPr>
        <w:t>⑤评审中应充分发扬民主，推荐成交人候选人或根据采购人授权确定成交人后要服从评审报告。</w:t>
      </w:r>
    </w:p>
    <w:p>
      <w:pPr>
        <w:pStyle w:val="17"/>
        <w:widowControl/>
        <w:spacing w:beforeAutospacing="0" w:afterAutospacing="0" w:line="240" w:lineRule="exact"/>
        <w:ind w:firstLine="480"/>
        <w:rPr>
          <w:rFonts w:ascii="宋体" w:hAnsi="宋体" w:eastAsia="宋体" w:cs="宋体"/>
        </w:rPr>
      </w:pPr>
      <w:r>
        <w:rPr>
          <w:rStyle w:val="22"/>
          <w:rFonts w:hint="eastAsia" w:ascii="宋体" w:hAnsi="宋体" w:eastAsia="宋体" w:cs="宋体"/>
        </w:rPr>
        <w:t>※对违反评审纪律的评委，将取消其评委资格，对评审工作造成严重损失者将予以通报批评乃至追究法律责任。</w:t>
      </w:r>
    </w:p>
    <w:p>
      <w:pPr>
        <w:pStyle w:val="17"/>
        <w:widowControl/>
        <w:spacing w:beforeAutospacing="0" w:afterAutospacing="0" w:line="240" w:lineRule="exact"/>
        <w:jc w:val="center"/>
        <w:rPr>
          <w:rFonts w:ascii="宋体" w:hAnsi="宋体" w:eastAsia="宋体" w:cs="宋体"/>
        </w:rPr>
      </w:pPr>
      <w:r>
        <w:rPr>
          <w:rFonts w:hint="eastAsia" w:ascii="宋体" w:hAnsi="宋体" w:eastAsia="宋体" w:cs="宋体"/>
        </w:rPr>
        <w:t>二、</w:t>
      </w:r>
      <w:r>
        <w:rPr>
          <w:rStyle w:val="22"/>
          <w:rFonts w:hint="eastAsia" w:ascii="宋体" w:hAnsi="宋体" w:eastAsia="宋体" w:cs="宋体"/>
        </w:rPr>
        <w:t>磋商程序</w:t>
      </w:r>
    </w:p>
    <w:p>
      <w:pPr>
        <w:pStyle w:val="17"/>
        <w:widowControl/>
        <w:spacing w:beforeAutospacing="0" w:afterAutospacing="0" w:line="240" w:lineRule="exact"/>
        <w:ind w:firstLine="240"/>
        <w:rPr>
          <w:rFonts w:ascii="宋体" w:hAnsi="宋体" w:eastAsia="宋体" w:cs="宋体"/>
        </w:rPr>
      </w:pPr>
      <w:r>
        <w:rPr>
          <w:rFonts w:hint="eastAsia" w:ascii="宋体" w:hAnsi="宋体" w:eastAsia="宋体" w:cs="宋体"/>
        </w:rPr>
        <w:t>2.1磋商程序按照磋商文件第二章第2节“竞争性磋商须知”第14 条“磋商程序以及评审标准和方法”的相关条款规定执行。</w:t>
      </w:r>
    </w:p>
    <w:p>
      <w:pPr>
        <w:pStyle w:val="17"/>
        <w:widowControl/>
        <w:spacing w:beforeAutospacing="0" w:afterAutospacing="0" w:line="240" w:lineRule="exact"/>
        <w:ind w:firstLine="240"/>
        <w:rPr>
          <w:rFonts w:ascii="宋体" w:hAnsi="宋体" w:eastAsia="宋体" w:cs="宋体"/>
        </w:rPr>
      </w:pPr>
      <w:r>
        <w:rPr>
          <w:rFonts w:hint="eastAsia" w:ascii="宋体" w:hAnsi="宋体" w:eastAsia="宋体" w:cs="宋体"/>
        </w:rPr>
        <w:t>2.2磋商文件不能详细列明采购标的的技术、服务要求，需经磋商由供应商提供最终设计方案或解决方案的，磋商结束后，磋商小组应当按照少数服从多数的原则投票推荐3家以上供应商的设计方案或者解决方案，并要求其在规定时间内提交最后报价。属于《政府采购竞争性磋商采购方式管理暂行办法》等相关法律法规及财政部门颁布的规范性文件允许的两家供应商进行竞争性磋商采购情形，则提交最后报价的供应商可以为两家。</w:t>
      </w:r>
    </w:p>
    <w:p>
      <w:pPr>
        <w:pStyle w:val="17"/>
        <w:widowControl/>
        <w:spacing w:beforeAutospacing="0" w:afterAutospacing="0" w:line="240" w:lineRule="exact"/>
        <w:ind w:firstLine="240"/>
        <w:rPr>
          <w:rFonts w:ascii="宋体" w:hAnsi="宋体" w:eastAsia="宋体" w:cs="宋体"/>
        </w:rPr>
      </w:pPr>
      <w:r>
        <w:rPr>
          <w:rFonts w:hint="eastAsia" w:ascii="宋体" w:hAnsi="宋体" w:eastAsia="宋体" w:cs="宋体"/>
        </w:rPr>
        <w:t>无。</w:t>
      </w:r>
    </w:p>
    <w:p>
      <w:pPr>
        <w:pStyle w:val="17"/>
        <w:widowControl/>
        <w:spacing w:beforeAutospacing="0" w:afterAutospacing="0" w:line="240" w:lineRule="exact"/>
        <w:ind w:firstLine="240"/>
        <w:rPr>
          <w:rFonts w:ascii="宋体" w:hAnsi="宋体" w:eastAsia="宋体" w:cs="宋体"/>
        </w:rPr>
      </w:pPr>
      <w:r>
        <w:rPr>
          <w:rFonts w:hint="eastAsia" w:ascii="宋体" w:hAnsi="宋体" w:eastAsia="宋体" w:cs="宋体"/>
        </w:rPr>
        <w:t>2.3只有资格审查和实质性响应审查均合格且按规定提交最后报价的合格供应商才能参加综合评分。</w:t>
      </w:r>
    </w:p>
    <w:p>
      <w:pPr>
        <w:pStyle w:val="17"/>
        <w:widowControl/>
        <w:spacing w:beforeAutospacing="0" w:afterAutospacing="0" w:line="240" w:lineRule="exact"/>
        <w:jc w:val="center"/>
        <w:rPr>
          <w:rFonts w:ascii="宋体" w:hAnsi="宋体" w:eastAsia="宋体" w:cs="宋体"/>
        </w:rPr>
      </w:pPr>
      <w:r>
        <w:rPr>
          <w:rStyle w:val="22"/>
          <w:rFonts w:hint="eastAsia" w:ascii="宋体" w:hAnsi="宋体" w:eastAsia="宋体" w:cs="宋体"/>
        </w:rPr>
        <w:t>三、综合评分的标准和方法</w:t>
      </w:r>
    </w:p>
    <w:p>
      <w:pPr>
        <w:pStyle w:val="17"/>
        <w:widowControl/>
        <w:spacing w:beforeAutospacing="0" w:afterAutospacing="0" w:line="240" w:lineRule="exact"/>
        <w:rPr>
          <w:rFonts w:ascii="宋体" w:hAnsi="宋体" w:eastAsia="宋体" w:cs="宋体"/>
        </w:rPr>
      </w:pPr>
      <w:r>
        <w:rPr>
          <w:rFonts w:hint="eastAsia" w:ascii="宋体" w:hAnsi="宋体" w:eastAsia="宋体" w:cs="宋体"/>
        </w:rPr>
        <w:t>   3.1磋商小组将采用综合评分法对提交最后报价的合格供应商的响应文件和最后报价进行综合评分。如果磋商项目有多个合同包，则按相应合同包分别进行，具体综合评分的标准和方法如下：</w:t>
      </w:r>
    </w:p>
    <w:p>
      <w:pPr>
        <w:pStyle w:val="17"/>
        <w:widowControl/>
        <w:spacing w:beforeAutospacing="0" w:afterAutospacing="0" w:line="240" w:lineRule="exact"/>
        <w:ind w:firstLine="480" w:firstLineChars="200"/>
        <w:rPr>
          <w:rFonts w:ascii="宋体" w:hAnsi="宋体" w:eastAsia="宋体" w:cs="宋体"/>
        </w:rPr>
      </w:pPr>
      <w:r>
        <w:rPr>
          <w:rFonts w:hint="eastAsia" w:ascii="宋体" w:hAnsi="宋体" w:eastAsia="宋体" w:cs="宋体"/>
        </w:rPr>
        <w:t>3.3.1磋商小组将对相应合同包提交最后报价的合格供应商从技术、商务及报价部分分别进行评议并评分，并汇总出技术、商务及报价部分的综合得分。各合同包综合得分最高的供应商将被推荐为第一成交候选供应商，综合得分第二高的供应商将被推荐为第二成交候选供应商，综合得分第三高的供应商将被推荐为第三成交候选供应商（属于《政府采购竞争性磋商采购方式管理暂行办法》等相关法律法规及财政部门颁布的规范性文件允许的两家供应商进行竞争性磋商采购情形，则不推荐第三成交候选供应商）。如果出现相同的综合得分，则最后报价低的供应商排序在前优先推荐；如果最后报价仍相同，则技术部分得分高的供应商优先排序在前推荐。</w:t>
      </w:r>
    </w:p>
    <w:p>
      <w:pPr>
        <w:pStyle w:val="17"/>
        <w:widowControl/>
        <w:spacing w:beforeAutospacing="0" w:afterAutospacing="0" w:line="240" w:lineRule="exact"/>
        <w:ind w:firstLine="465"/>
        <w:rPr>
          <w:rFonts w:ascii="宋体" w:hAnsi="宋体" w:eastAsia="宋体" w:cs="宋体"/>
        </w:rPr>
      </w:pPr>
      <w:r>
        <w:rPr>
          <w:rFonts w:hint="eastAsia" w:ascii="宋体" w:hAnsi="宋体" w:eastAsia="宋体" w:cs="宋体"/>
        </w:rPr>
        <w:t>3.3.2具体评审标准和方法：</w:t>
      </w:r>
    </w:p>
    <w:p>
      <w:pPr>
        <w:pStyle w:val="17"/>
        <w:widowControl/>
        <w:spacing w:beforeAutospacing="0" w:afterAutospacing="0" w:line="240" w:lineRule="exact"/>
        <w:ind w:firstLine="480"/>
        <w:rPr>
          <w:rFonts w:ascii="宋体" w:hAnsi="宋体" w:eastAsia="宋体" w:cs="宋体"/>
        </w:rPr>
      </w:pPr>
      <w:r>
        <w:rPr>
          <w:rFonts w:hint="eastAsia" w:ascii="宋体" w:hAnsi="宋体" w:eastAsia="宋体" w:cs="宋体"/>
        </w:rPr>
        <w:t>（1）响应文件满足磋商文件全部实质性要求，且按照评审因素的量化指标综合评审总得分从高到低顺序推荐3名以上成交候选人供应商，其中评审总得分最高的供应商为第一成交候选供应商。</w:t>
      </w:r>
    </w:p>
    <w:p>
      <w:pPr>
        <w:pStyle w:val="17"/>
        <w:widowControl/>
        <w:spacing w:beforeAutospacing="0" w:afterAutospacing="0" w:line="240" w:lineRule="exact"/>
        <w:ind w:firstLine="480"/>
        <w:rPr>
          <w:rFonts w:ascii="宋体" w:hAnsi="宋体" w:eastAsia="宋体" w:cs="宋体"/>
        </w:rPr>
      </w:pPr>
      <w:r>
        <w:rPr>
          <w:rFonts w:hint="eastAsia" w:ascii="宋体" w:hAnsi="宋体" w:eastAsia="宋体" w:cs="宋体"/>
        </w:rPr>
        <w:t>（2）每个供应商的评审总得分FA＝F1×A1＋F2×A2＋F3×A3＋F4×A4（若有），其中：F1指价格项评审因素得分、F2指技术项评审因素得分、F3指商务项评审因素得分，A1指价格项评审因素所占的权重、A2指技术项评审因素所占的权重、A3指商务项评审因素所占的权重，A1＋A2＋A3=1、F1×A1＋F2×A2＋F3×A3=100分（满分时），F4×A4为加分项（即优先类节能产品、环境标志产品在采购活动中可享有的加分优惠）。</w:t>
      </w:r>
    </w:p>
    <w:p>
      <w:pPr>
        <w:pStyle w:val="17"/>
        <w:widowControl/>
        <w:spacing w:beforeAutospacing="0" w:afterAutospacing="0" w:line="240" w:lineRule="exact"/>
        <w:ind w:firstLine="480"/>
        <w:rPr>
          <w:rFonts w:ascii="宋体" w:hAnsi="宋体" w:eastAsia="宋体" w:cs="宋体"/>
        </w:rPr>
      </w:pPr>
      <w:r>
        <w:rPr>
          <w:rFonts w:hint="eastAsia" w:ascii="宋体" w:hAnsi="宋体" w:eastAsia="宋体" w:cs="宋体"/>
        </w:rPr>
        <w:t>（3）各项评审因素的设置如下：</w:t>
      </w:r>
    </w:p>
    <w:p>
      <w:pPr>
        <w:pStyle w:val="17"/>
        <w:widowControl/>
        <w:spacing w:beforeAutospacing="0" w:afterAutospacing="0" w:line="240" w:lineRule="exact"/>
        <w:ind w:firstLine="480"/>
        <w:rPr>
          <w:rFonts w:ascii="宋体" w:hAnsi="宋体" w:eastAsia="宋体" w:cs="宋体"/>
        </w:rPr>
      </w:pPr>
      <w:r>
        <w:rPr>
          <w:rFonts w:hint="eastAsia" w:ascii="宋体" w:hAnsi="宋体" w:eastAsia="宋体" w:cs="宋体"/>
        </w:rPr>
        <w:t>包1</w:t>
      </w:r>
    </w:p>
    <w:p>
      <w:pPr>
        <w:pStyle w:val="17"/>
        <w:widowControl/>
        <w:spacing w:beforeAutospacing="0" w:afterAutospacing="0" w:line="240" w:lineRule="exact"/>
        <w:ind w:firstLine="480"/>
        <w:rPr>
          <w:rFonts w:ascii="宋体" w:hAnsi="宋体" w:eastAsia="宋体" w:cs="宋体"/>
        </w:rPr>
      </w:pPr>
      <w:r>
        <w:rPr>
          <w:rFonts w:hint="eastAsia" w:ascii="宋体" w:hAnsi="宋体" w:eastAsia="宋体" w:cs="宋体"/>
          <w:b/>
          <w:bCs/>
        </w:rPr>
        <w:t>（一）</w:t>
      </w:r>
      <w:r>
        <w:rPr>
          <w:rStyle w:val="22"/>
          <w:rFonts w:hint="eastAsia" w:ascii="宋体" w:hAnsi="宋体" w:eastAsia="宋体" w:cs="宋体"/>
        </w:rPr>
        <w:t>技术部分评分PT            满分</w:t>
      </w:r>
      <w:r>
        <w:rPr>
          <w:rStyle w:val="22"/>
          <w:rFonts w:hint="eastAsia" w:ascii="宋体" w:hAnsi="宋体" w:eastAsia="宋体" w:cs="宋体"/>
          <w:u w:val="single"/>
        </w:rPr>
        <w:t>65</w:t>
      </w:r>
      <w:r>
        <w:rPr>
          <w:rStyle w:val="22"/>
          <w:rFonts w:hint="eastAsia" w:ascii="宋体" w:hAnsi="宋体" w:eastAsia="宋体" w:cs="宋体"/>
        </w:rPr>
        <w:t>分</w:t>
      </w:r>
    </w:p>
    <w:tbl>
      <w:tblPr>
        <w:tblStyle w:val="19"/>
        <w:tblW w:w="95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0"/>
        <w:gridCol w:w="6923"/>
        <w:gridCol w:w="1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1550" w:type="dxa"/>
            <w:vAlign w:val="center"/>
          </w:tcPr>
          <w:p>
            <w:pPr>
              <w:spacing w:line="240" w:lineRule="exact"/>
              <w:ind w:right="-115" w:rightChars="-55"/>
              <w:jc w:val="center"/>
              <w:rPr>
                <w:rFonts w:ascii="宋体" w:hAnsi="宋体" w:eastAsia="宋体" w:cs="宋体"/>
                <w:b/>
                <w:sz w:val="24"/>
              </w:rPr>
            </w:pPr>
            <w:r>
              <w:rPr>
                <w:rFonts w:hint="eastAsia" w:ascii="宋体" w:hAnsi="宋体" w:eastAsia="宋体" w:cs="宋体"/>
                <w:b/>
                <w:sz w:val="24"/>
              </w:rPr>
              <w:t>评分项目</w:t>
            </w:r>
          </w:p>
        </w:tc>
        <w:tc>
          <w:tcPr>
            <w:tcW w:w="6923" w:type="dxa"/>
            <w:vAlign w:val="center"/>
          </w:tcPr>
          <w:p>
            <w:pPr>
              <w:spacing w:line="240" w:lineRule="exact"/>
              <w:jc w:val="center"/>
              <w:rPr>
                <w:rFonts w:ascii="宋体" w:hAnsi="宋体" w:eastAsia="宋体" w:cs="宋体"/>
                <w:b/>
                <w:sz w:val="24"/>
              </w:rPr>
            </w:pPr>
            <w:r>
              <w:rPr>
                <w:rFonts w:hint="eastAsia" w:ascii="宋体" w:hAnsi="宋体" w:eastAsia="宋体" w:cs="宋体"/>
                <w:kern w:val="0"/>
                <w:sz w:val="24"/>
                <w:lang w:bidi="ar"/>
              </w:rPr>
              <w:t>评标方法描述</w:t>
            </w:r>
          </w:p>
        </w:tc>
        <w:tc>
          <w:tcPr>
            <w:tcW w:w="1119" w:type="dxa"/>
            <w:vAlign w:val="center"/>
          </w:tcPr>
          <w:p>
            <w:pPr>
              <w:spacing w:line="240" w:lineRule="exact"/>
              <w:jc w:val="center"/>
              <w:rPr>
                <w:rFonts w:ascii="宋体" w:hAnsi="宋体" w:eastAsia="宋体" w:cs="宋体"/>
                <w:kern w:val="0"/>
                <w:sz w:val="24"/>
                <w:lang w:bidi="ar"/>
              </w:rPr>
            </w:pPr>
            <w:r>
              <w:rPr>
                <w:rFonts w:hint="eastAsia" w:ascii="宋体" w:hAnsi="宋体" w:eastAsia="宋体" w:cs="宋体"/>
                <w:kern w:val="0"/>
                <w:sz w:val="24"/>
                <w:lang w:bidi="ar"/>
              </w:rPr>
              <w:t>评标</w:t>
            </w:r>
          </w:p>
          <w:p>
            <w:pPr>
              <w:spacing w:line="240" w:lineRule="exact"/>
              <w:jc w:val="center"/>
              <w:rPr>
                <w:rFonts w:ascii="宋体" w:hAnsi="宋体" w:eastAsia="宋体" w:cs="宋体"/>
                <w:b/>
                <w:sz w:val="24"/>
              </w:rPr>
            </w:pPr>
            <w:r>
              <w:rPr>
                <w:rFonts w:hint="eastAsia" w:ascii="宋体" w:hAnsi="宋体" w:eastAsia="宋体" w:cs="宋体"/>
                <w:kern w:val="0"/>
                <w:sz w:val="24"/>
                <w:lang w:bidi="ar"/>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50" w:type="dxa"/>
            <w:vAlign w:val="center"/>
          </w:tcPr>
          <w:p>
            <w:pPr>
              <w:spacing w:line="240" w:lineRule="exact"/>
              <w:jc w:val="center"/>
              <w:rPr>
                <w:rFonts w:ascii="宋体" w:hAnsi="宋体" w:eastAsia="宋体" w:cs="宋体"/>
                <w:bCs/>
                <w:kern w:val="0"/>
                <w:sz w:val="24"/>
                <w:lang w:bidi="ar"/>
              </w:rPr>
            </w:pPr>
            <w:bookmarkStart w:id="0" w:name="_Hlk198605998"/>
            <w:r>
              <w:rPr>
                <w:rFonts w:hint="eastAsia" w:ascii="宋体" w:hAnsi="宋体" w:eastAsia="宋体" w:cs="宋体"/>
                <w:kern w:val="0"/>
                <w:sz w:val="24"/>
                <w:lang w:bidi="ar"/>
              </w:rPr>
              <w:t>技术内容符合性</w:t>
            </w:r>
          </w:p>
        </w:tc>
        <w:tc>
          <w:tcPr>
            <w:tcW w:w="6923" w:type="dxa"/>
            <w:vAlign w:val="center"/>
          </w:tcPr>
          <w:p>
            <w:pPr>
              <w:spacing w:line="240" w:lineRule="exact"/>
              <w:rPr>
                <w:rFonts w:ascii="宋体" w:hAnsi="宋体" w:eastAsia="宋体" w:cs="宋体"/>
                <w:bCs/>
                <w:kern w:val="0"/>
                <w:sz w:val="24"/>
                <w:lang w:bidi="ar"/>
              </w:rPr>
            </w:pPr>
            <w:r>
              <w:rPr>
                <w:rFonts w:hint="eastAsia" w:ascii="宋体" w:hAnsi="宋体" w:eastAsia="宋体" w:cs="宋体"/>
                <w:kern w:val="0"/>
                <w:sz w:val="24"/>
                <w:lang w:bidi="ar"/>
              </w:rPr>
              <w:t>完全满足招标文件采购内要求的得35分。其中带“★”号标注的为关键技术参数指标，负偏离一项视为无效投标。带“▲”指标每负偏离一项（共3项），扣3分，其余参数每负偏离一项扣0.52分,扣完为止。（至最后一级编号，共50项）</w:t>
            </w:r>
          </w:p>
        </w:tc>
        <w:tc>
          <w:tcPr>
            <w:tcW w:w="1119" w:type="dxa"/>
            <w:vAlign w:val="center"/>
          </w:tcPr>
          <w:p>
            <w:pPr>
              <w:spacing w:line="240" w:lineRule="exact"/>
              <w:ind w:left="-99" w:leftChars="-47" w:right="-78" w:rightChars="-37"/>
              <w:jc w:val="center"/>
              <w:rPr>
                <w:rFonts w:ascii="宋体" w:hAnsi="宋体" w:eastAsia="宋体" w:cs="宋体"/>
                <w:sz w:val="24"/>
              </w:rPr>
            </w:pPr>
            <w:r>
              <w:rPr>
                <w:rFonts w:hint="eastAsia" w:ascii="宋体" w:hAnsi="宋体" w:eastAsia="宋体" w:cs="宋体"/>
                <w:sz w:val="24"/>
              </w:rPr>
              <w:t>35分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50" w:type="dxa"/>
            <w:vAlign w:val="center"/>
          </w:tcPr>
          <w:p>
            <w:pPr>
              <w:spacing w:line="240" w:lineRule="exact"/>
              <w:rPr>
                <w:rFonts w:ascii="宋体" w:hAnsi="宋体" w:eastAsia="宋体" w:cs="宋体"/>
                <w:kern w:val="0"/>
                <w:sz w:val="24"/>
                <w:lang w:bidi="ar"/>
              </w:rPr>
            </w:pPr>
            <w:r>
              <w:rPr>
                <w:rFonts w:hint="eastAsia" w:ascii="宋体" w:hAnsi="宋体" w:eastAsia="宋体" w:cs="宋体"/>
                <w:kern w:val="0"/>
                <w:sz w:val="24"/>
                <w:lang w:bidi="ar"/>
              </w:rPr>
              <w:t>建设方案</w:t>
            </w:r>
          </w:p>
        </w:tc>
        <w:tc>
          <w:tcPr>
            <w:tcW w:w="6923" w:type="dxa"/>
            <w:vAlign w:val="center"/>
          </w:tcPr>
          <w:p>
            <w:pPr>
              <w:spacing w:line="240" w:lineRule="exact"/>
              <w:rPr>
                <w:rFonts w:ascii="宋体" w:hAnsi="宋体" w:eastAsia="宋体" w:cs="宋体"/>
                <w:kern w:val="0"/>
                <w:sz w:val="24"/>
                <w:lang w:bidi="ar"/>
              </w:rPr>
            </w:pPr>
            <w:r>
              <w:rPr>
                <w:rFonts w:hint="eastAsia" w:ascii="宋体" w:hAnsi="宋体" w:eastAsia="宋体" w:cs="宋体"/>
                <w:kern w:val="0"/>
                <w:sz w:val="24"/>
                <w:lang w:bidi="ar"/>
              </w:rPr>
              <w:t>根据投标人提供的建设方案对项目建设背景、目标与效果以及对“职业院校内部质量保证体系整体”理解准确，方案设计完整清晰，设计依据充分，对诊改咨询服务的要求充分理解，对学校的内部质量保证体系整体建设工作起到积极指导、引领、</w:t>
            </w:r>
          </w:p>
          <w:p>
            <w:pPr>
              <w:spacing w:line="240" w:lineRule="exact"/>
              <w:rPr>
                <w:rFonts w:ascii="宋体" w:hAnsi="宋体" w:eastAsia="宋体" w:cs="宋体"/>
                <w:kern w:val="0"/>
                <w:sz w:val="24"/>
                <w:lang w:bidi="ar"/>
              </w:rPr>
            </w:pPr>
            <w:r>
              <w:rPr>
                <w:rFonts w:hint="eastAsia" w:ascii="宋体" w:hAnsi="宋体" w:eastAsia="宋体" w:cs="宋体"/>
                <w:kern w:val="0"/>
                <w:sz w:val="24"/>
                <w:lang w:bidi="ar"/>
              </w:rPr>
              <w:t>帮助作用，由评委会进行评价，优得3分、良得2分、一般得1分。</w:t>
            </w:r>
          </w:p>
        </w:tc>
        <w:tc>
          <w:tcPr>
            <w:tcW w:w="1119" w:type="dxa"/>
            <w:vAlign w:val="center"/>
          </w:tcPr>
          <w:p>
            <w:pPr>
              <w:spacing w:line="240" w:lineRule="exact"/>
              <w:ind w:left="-99" w:leftChars="-47" w:right="-78" w:rightChars="-37"/>
              <w:jc w:val="center"/>
              <w:rPr>
                <w:rFonts w:ascii="宋体" w:hAnsi="宋体" w:eastAsia="宋体" w:cs="宋体"/>
                <w:sz w:val="24"/>
              </w:rPr>
            </w:pPr>
            <w:r>
              <w:rPr>
                <w:rFonts w:hint="eastAsia" w:ascii="宋体" w:hAnsi="宋体" w:eastAsia="宋体" w:cs="宋体"/>
                <w:sz w:val="24"/>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50" w:type="dxa"/>
            <w:vMerge w:val="restart"/>
            <w:vAlign w:val="center"/>
          </w:tcPr>
          <w:p>
            <w:pPr>
              <w:spacing w:line="240" w:lineRule="exact"/>
              <w:jc w:val="center"/>
              <w:rPr>
                <w:rFonts w:ascii="宋体" w:hAnsi="宋体" w:eastAsia="宋体" w:cs="宋体"/>
                <w:sz w:val="24"/>
              </w:rPr>
            </w:pPr>
            <w:r>
              <w:rPr>
                <w:rFonts w:hint="eastAsia" w:ascii="宋体" w:hAnsi="宋体" w:eastAsia="宋体" w:cs="宋体"/>
                <w:sz w:val="24"/>
              </w:rPr>
              <w:t>项目情况综合评价</w:t>
            </w:r>
          </w:p>
        </w:tc>
        <w:tc>
          <w:tcPr>
            <w:tcW w:w="6923" w:type="dxa"/>
            <w:vAlign w:val="center"/>
          </w:tcPr>
          <w:p>
            <w:pPr>
              <w:spacing w:line="240" w:lineRule="exact"/>
              <w:ind w:left="-4" w:leftChars="-12" w:hanging="21" w:hangingChars="9"/>
              <w:jc w:val="left"/>
              <w:rPr>
                <w:rFonts w:ascii="宋体" w:hAnsi="宋体" w:eastAsia="宋体" w:cs="宋体"/>
                <w:sz w:val="24"/>
              </w:rPr>
            </w:pPr>
            <w:r>
              <w:rPr>
                <w:rFonts w:hint="eastAsia" w:ascii="宋体" w:hAnsi="宋体" w:eastAsia="宋体" w:cs="宋体"/>
                <w:sz w:val="24"/>
              </w:rPr>
              <w:t>①根据投标人提供的“职能部门与教研组考核性诊断标准”样稿文件综合比较评价，优得1分、良得0.5分、一般得0分。</w:t>
            </w:r>
          </w:p>
        </w:tc>
        <w:tc>
          <w:tcPr>
            <w:tcW w:w="1119" w:type="dxa"/>
            <w:vAlign w:val="center"/>
          </w:tcPr>
          <w:p>
            <w:pPr>
              <w:spacing w:line="240" w:lineRule="exact"/>
              <w:ind w:left="-99" w:leftChars="-47" w:right="-78" w:rightChars="-37"/>
              <w:jc w:val="center"/>
              <w:rPr>
                <w:rFonts w:ascii="宋体" w:hAnsi="宋体" w:eastAsia="宋体" w:cs="宋体"/>
                <w:sz w:val="24"/>
              </w:rPr>
            </w:pPr>
            <w:r>
              <w:rPr>
                <w:rFonts w:hint="eastAsia" w:ascii="宋体" w:hAnsi="宋体" w:eastAsia="宋体" w:cs="宋体"/>
                <w:sz w:val="24"/>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50" w:type="dxa"/>
            <w:vMerge w:val="continue"/>
            <w:vAlign w:val="center"/>
          </w:tcPr>
          <w:p>
            <w:pPr>
              <w:spacing w:line="240" w:lineRule="exact"/>
              <w:jc w:val="center"/>
              <w:rPr>
                <w:rFonts w:ascii="宋体" w:hAnsi="宋体" w:eastAsia="宋体" w:cs="宋体"/>
                <w:sz w:val="24"/>
              </w:rPr>
            </w:pPr>
          </w:p>
        </w:tc>
        <w:tc>
          <w:tcPr>
            <w:tcW w:w="6923" w:type="dxa"/>
            <w:vAlign w:val="center"/>
          </w:tcPr>
          <w:p>
            <w:pPr>
              <w:spacing w:line="240" w:lineRule="exact"/>
              <w:ind w:left="-4" w:leftChars="-12" w:hanging="21" w:hangingChars="9"/>
              <w:jc w:val="left"/>
              <w:rPr>
                <w:rFonts w:ascii="宋体" w:hAnsi="宋体" w:eastAsia="宋体" w:cs="宋体"/>
                <w:sz w:val="24"/>
              </w:rPr>
            </w:pPr>
            <w:r>
              <w:rPr>
                <w:rFonts w:hint="eastAsia" w:ascii="宋体" w:hAnsi="宋体" w:eastAsia="宋体" w:cs="宋体"/>
                <w:bCs/>
                <w:sz w:val="24"/>
              </w:rPr>
              <w:t>②根据投标人提供的“专业层面考核性诊断标准</w:t>
            </w:r>
            <w:r>
              <w:rPr>
                <w:rFonts w:hint="eastAsia" w:ascii="宋体" w:hAnsi="宋体" w:eastAsia="宋体" w:cs="宋体"/>
                <w:sz w:val="24"/>
              </w:rPr>
              <w:t>”样稿文件</w:t>
            </w:r>
            <w:r>
              <w:rPr>
                <w:rFonts w:hint="eastAsia" w:ascii="宋体" w:hAnsi="宋体" w:eastAsia="宋体" w:cs="宋体"/>
                <w:bCs/>
                <w:sz w:val="24"/>
              </w:rPr>
              <w:t>评价，</w:t>
            </w:r>
            <w:r>
              <w:rPr>
                <w:rFonts w:hint="eastAsia" w:ascii="宋体" w:hAnsi="宋体" w:eastAsia="宋体" w:cs="宋体"/>
                <w:sz w:val="24"/>
              </w:rPr>
              <w:t>优得3分、良得2分、一般得1分。</w:t>
            </w:r>
          </w:p>
        </w:tc>
        <w:tc>
          <w:tcPr>
            <w:tcW w:w="1119" w:type="dxa"/>
            <w:vAlign w:val="center"/>
          </w:tcPr>
          <w:p>
            <w:pPr>
              <w:spacing w:line="240" w:lineRule="exact"/>
              <w:ind w:left="-99" w:leftChars="-47" w:right="-78" w:rightChars="-37"/>
              <w:jc w:val="center"/>
              <w:rPr>
                <w:rFonts w:ascii="宋体" w:hAnsi="宋体" w:eastAsia="宋体" w:cs="宋体"/>
                <w:sz w:val="24"/>
              </w:rPr>
            </w:pPr>
            <w:r>
              <w:rPr>
                <w:rFonts w:hint="eastAsia" w:ascii="宋体" w:hAnsi="宋体" w:eastAsia="宋体" w:cs="宋体"/>
                <w:sz w:val="24"/>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50" w:type="dxa"/>
            <w:vMerge w:val="continue"/>
            <w:vAlign w:val="center"/>
          </w:tcPr>
          <w:p>
            <w:pPr>
              <w:spacing w:line="240" w:lineRule="exact"/>
              <w:jc w:val="center"/>
              <w:rPr>
                <w:rFonts w:ascii="宋体" w:hAnsi="宋体" w:eastAsia="宋体" w:cs="宋体"/>
                <w:sz w:val="24"/>
              </w:rPr>
            </w:pPr>
          </w:p>
        </w:tc>
        <w:tc>
          <w:tcPr>
            <w:tcW w:w="6923" w:type="dxa"/>
            <w:vAlign w:val="center"/>
          </w:tcPr>
          <w:p>
            <w:pPr>
              <w:spacing w:line="240" w:lineRule="exact"/>
              <w:ind w:left="-4" w:leftChars="-12" w:hanging="21" w:hangingChars="9"/>
              <w:jc w:val="left"/>
              <w:rPr>
                <w:rFonts w:ascii="宋体" w:hAnsi="宋体" w:eastAsia="宋体" w:cs="宋体"/>
                <w:sz w:val="24"/>
              </w:rPr>
            </w:pPr>
            <w:r>
              <w:rPr>
                <w:rFonts w:hint="eastAsia" w:ascii="宋体" w:hAnsi="宋体" w:eastAsia="宋体" w:cs="宋体"/>
                <w:sz w:val="24"/>
              </w:rPr>
              <w:t>③根据投标人提供的“课程层面考核性诊断标准”样稿文件评价，优得3分、良得2分、一般得1分。</w:t>
            </w:r>
          </w:p>
        </w:tc>
        <w:tc>
          <w:tcPr>
            <w:tcW w:w="1119" w:type="dxa"/>
            <w:vAlign w:val="center"/>
          </w:tcPr>
          <w:p>
            <w:pPr>
              <w:spacing w:line="240" w:lineRule="exact"/>
              <w:ind w:left="-99" w:leftChars="-47" w:right="-78" w:rightChars="-37"/>
              <w:jc w:val="center"/>
              <w:rPr>
                <w:rFonts w:ascii="宋体" w:hAnsi="宋体" w:eastAsia="宋体" w:cs="宋体"/>
                <w:sz w:val="24"/>
              </w:rPr>
            </w:pPr>
            <w:r>
              <w:rPr>
                <w:rFonts w:hint="eastAsia" w:ascii="宋体" w:hAnsi="宋体" w:eastAsia="宋体" w:cs="宋体"/>
                <w:sz w:val="24"/>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50" w:type="dxa"/>
            <w:vMerge w:val="continue"/>
            <w:vAlign w:val="center"/>
          </w:tcPr>
          <w:p>
            <w:pPr>
              <w:spacing w:line="240" w:lineRule="exact"/>
              <w:jc w:val="center"/>
              <w:rPr>
                <w:rFonts w:ascii="宋体" w:hAnsi="宋体" w:eastAsia="宋体" w:cs="宋体"/>
                <w:sz w:val="24"/>
              </w:rPr>
            </w:pPr>
          </w:p>
        </w:tc>
        <w:tc>
          <w:tcPr>
            <w:tcW w:w="6923" w:type="dxa"/>
            <w:vAlign w:val="center"/>
          </w:tcPr>
          <w:p>
            <w:pPr>
              <w:spacing w:line="240" w:lineRule="exact"/>
              <w:ind w:left="-4" w:leftChars="-12" w:hanging="21" w:hangingChars="9"/>
              <w:jc w:val="left"/>
              <w:rPr>
                <w:rFonts w:ascii="宋体" w:hAnsi="宋体" w:eastAsia="宋体" w:cs="宋体"/>
                <w:sz w:val="24"/>
              </w:rPr>
            </w:pPr>
            <w:r>
              <w:rPr>
                <w:rFonts w:hint="eastAsia" w:ascii="宋体" w:hAnsi="宋体" w:eastAsia="宋体" w:cs="宋体"/>
                <w:sz w:val="24"/>
              </w:rPr>
              <w:t>④根据投标人提供的“教师层面专业化发展自测性诊断标准”样稿文件评价，优得3分、良得2分、一般得1分。</w:t>
            </w:r>
          </w:p>
        </w:tc>
        <w:tc>
          <w:tcPr>
            <w:tcW w:w="1119" w:type="dxa"/>
            <w:vAlign w:val="center"/>
          </w:tcPr>
          <w:p>
            <w:pPr>
              <w:spacing w:line="240" w:lineRule="exact"/>
              <w:ind w:left="-99" w:leftChars="-47" w:right="-78" w:rightChars="-37"/>
              <w:jc w:val="center"/>
              <w:rPr>
                <w:rFonts w:ascii="宋体" w:hAnsi="宋体" w:eastAsia="宋体" w:cs="宋体"/>
                <w:sz w:val="24"/>
              </w:rPr>
            </w:pPr>
            <w:r>
              <w:rPr>
                <w:rFonts w:hint="eastAsia" w:ascii="宋体" w:hAnsi="宋体" w:eastAsia="宋体" w:cs="宋体"/>
                <w:sz w:val="24"/>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50" w:type="dxa"/>
            <w:vMerge w:val="continue"/>
            <w:vAlign w:val="center"/>
          </w:tcPr>
          <w:p>
            <w:pPr>
              <w:spacing w:line="240" w:lineRule="exact"/>
              <w:jc w:val="center"/>
              <w:rPr>
                <w:rFonts w:ascii="宋体" w:hAnsi="宋体" w:eastAsia="宋体" w:cs="宋体"/>
                <w:sz w:val="24"/>
              </w:rPr>
            </w:pPr>
          </w:p>
        </w:tc>
        <w:tc>
          <w:tcPr>
            <w:tcW w:w="6923" w:type="dxa"/>
            <w:vAlign w:val="center"/>
          </w:tcPr>
          <w:p>
            <w:pPr>
              <w:spacing w:line="240" w:lineRule="exact"/>
              <w:ind w:left="-4" w:leftChars="-12" w:hanging="21" w:hangingChars="9"/>
              <w:jc w:val="left"/>
              <w:rPr>
                <w:rFonts w:ascii="宋体" w:hAnsi="宋体" w:eastAsia="宋体" w:cs="宋体"/>
                <w:bCs/>
                <w:sz w:val="24"/>
              </w:rPr>
            </w:pPr>
            <w:r>
              <w:rPr>
                <w:rFonts w:hint="eastAsia" w:ascii="宋体" w:hAnsi="宋体" w:eastAsia="宋体" w:cs="宋体"/>
                <w:bCs/>
                <w:sz w:val="24"/>
              </w:rPr>
              <w:t>⑤根据投标人提供的“学生层面发展自测性诊断标准”样稿文件评价，优得3分、良得2分、一般得1分。</w:t>
            </w:r>
          </w:p>
        </w:tc>
        <w:tc>
          <w:tcPr>
            <w:tcW w:w="1119" w:type="dxa"/>
            <w:vAlign w:val="center"/>
          </w:tcPr>
          <w:p>
            <w:pPr>
              <w:spacing w:line="240" w:lineRule="exact"/>
              <w:ind w:left="-99" w:leftChars="-47" w:right="-78" w:rightChars="-37"/>
              <w:jc w:val="center"/>
              <w:rPr>
                <w:rFonts w:ascii="宋体" w:hAnsi="宋体" w:eastAsia="宋体" w:cs="宋体"/>
                <w:sz w:val="24"/>
              </w:rPr>
            </w:pPr>
            <w:r>
              <w:rPr>
                <w:rFonts w:hint="eastAsia" w:ascii="宋体" w:hAnsi="宋体" w:eastAsia="宋体" w:cs="宋体"/>
                <w:sz w:val="24"/>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50" w:type="dxa"/>
            <w:vMerge w:val="continue"/>
            <w:vAlign w:val="center"/>
          </w:tcPr>
          <w:p>
            <w:pPr>
              <w:spacing w:line="240" w:lineRule="exact"/>
              <w:jc w:val="center"/>
              <w:rPr>
                <w:rFonts w:ascii="宋体" w:hAnsi="宋体" w:eastAsia="宋体" w:cs="宋体"/>
                <w:sz w:val="24"/>
              </w:rPr>
            </w:pPr>
          </w:p>
        </w:tc>
        <w:tc>
          <w:tcPr>
            <w:tcW w:w="6923" w:type="dxa"/>
          </w:tcPr>
          <w:p>
            <w:pPr>
              <w:pStyle w:val="25"/>
              <w:spacing w:line="240" w:lineRule="exact"/>
              <w:ind w:left="12"/>
              <w:rPr>
                <w:sz w:val="24"/>
              </w:rPr>
            </w:pPr>
            <w:r>
              <w:rPr>
                <w:rFonts w:hint="eastAsia"/>
                <w:sz w:val="24"/>
              </w:rPr>
              <w:t>（6）根据投标人提供的“内部风险控制手册”样稿文件进行评价，优得3分、良得2分、一般得1分。</w:t>
            </w:r>
          </w:p>
        </w:tc>
        <w:tc>
          <w:tcPr>
            <w:tcW w:w="1119" w:type="dxa"/>
            <w:vAlign w:val="center"/>
          </w:tcPr>
          <w:p>
            <w:pPr>
              <w:spacing w:line="240" w:lineRule="exact"/>
              <w:ind w:left="-99" w:leftChars="-47" w:right="-78" w:rightChars="-37"/>
              <w:jc w:val="center"/>
              <w:rPr>
                <w:rFonts w:ascii="宋体" w:hAnsi="宋体" w:eastAsia="宋体" w:cs="宋体"/>
                <w:sz w:val="24"/>
              </w:rPr>
            </w:pPr>
            <w:r>
              <w:rPr>
                <w:rFonts w:hint="eastAsia" w:ascii="宋体" w:hAnsi="宋体" w:eastAsia="宋体" w:cs="宋体"/>
                <w:sz w:val="24"/>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50" w:type="dxa"/>
            <w:vMerge w:val="continue"/>
            <w:vAlign w:val="center"/>
          </w:tcPr>
          <w:p>
            <w:pPr>
              <w:spacing w:line="240" w:lineRule="exact"/>
              <w:jc w:val="center"/>
              <w:rPr>
                <w:rFonts w:ascii="宋体" w:hAnsi="宋体" w:eastAsia="宋体" w:cs="宋体"/>
                <w:sz w:val="24"/>
              </w:rPr>
            </w:pPr>
          </w:p>
        </w:tc>
        <w:tc>
          <w:tcPr>
            <w:tcW w:w="6923" w:type="dxa"/>
          </w:tcPr>
          <w:p>
            <w:pPr>
              <w:pStyle w:val="25"/>
              <w:spacing w:line="240" w:lineRule="exact"/>
              <w:ind w:left="12"/>
              <w:rPr>
                <w:sz w:val="24"/>
              </w:rPr>
            </w:pPr>
            <w:r>
              <w:rPr>
                <w:rFonts w:hint="eastAsia"/>
                <w:sz w:val="24"/>
              </w:rPr>
              <w:t>（7）根据投标人提供的“专业课程标准”样稿文件进行评价，优得3分、良得2分、一般得1分。</w:t>
            </w:r>
          </w:p>
        </w:tc>
        <w:tc>
          <w:tcPr>
            <w:tcW w:w="1119" w:type="dxa"/>
            <w:vAlign w:val="center"/>
          </w:tcPr>
          <w:p>
            <w:pPr>
              <w:spacing w:line="240" w:lineRule="exact"/>
              <w:ind w:left="-99" w:leftChars="-47" w:right="-78" w:rightChars="-37"/>
              <w:jc w:val="center"/>
              <w:rPr>
                <w:rFonts w:ascii="宋体" w:hAnsi="宋体" w:eastAsia="宋体" w:cs="宋体"/>
                <w:sz w:val="24"/>
              </w:rPr>
            </w:pPr>
            <w:r>
              <w:rPr>
                <w:rFonts w:hint="eastAsia" w:ascii="宋体" w:hAnsi="宋体" w:eastAsia="宋体" w:cs="宋体"/>
                <w:sz w:val="24"/>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50" w:type="dxa"/>
            <w:vAlign w:val="center"/>
          </w:tcPr>
          <w:p>
            <w:pPr>
              <w:spacing w:line="240" w:lineRule="exact"/>
              <w:jc w:val="center"/>
              <w:rPr>
                <w:rFonts w:ascii="宋体" w:hAnsi="宋体" w:eastAsia="宋体" w:cs="宋体"/>
                <w:sz w:val="24"/>
              </w:rPr>
            </w:pPr>
            <w:r>
              <w:rPr>
                <w:rFonts w:hint="eastAsia" w:ascii="宋体" w:hAnsi="宋体" w:eastAsia="宋体" w:cs="宋体"/>
                <w:sz w:val="24"/>
              </w:rPr>
              <w:t>项目实施计划合理性</w:t>
            </w:r>
          </w:p>
        </w:tc>
        <w:tc>
          <w:tcPr>
            <w:tcW w:w="6923" w:type="dxa"/>
            <w:vAlign w:val="center"/>
          </w:tcPr>
          <w:p>
            <w:pPr>
              <w:spacing w:line="240" w:lineRule="exact"/>
              <w:ind w:left="-4" w:leftChars="-12" w:hanging="21" w:hangingChars="9"/>
              <w:jc w:val="left"/>
              <w:rPr>
                <w:rFonts w:ascii="宋体" w:hAnsi="宋体" w:eastAsia="宋体" w:cs="宋体"/>
                <w:sz w:val="24"/>
              </w:rPr>
            </w:pPr>
            <w:r>
              <w:rPr>
                <w:rFonts w:hint="eastAsia" w:ascii="宋体" w:hAnsi="宋体" w:eastAsia="宋体" w:cs="宋体"/>
                <w:sz w:val="24"/>
              </w:rPr>
              <w:t>充分了解学校对本项目的实施要求，并设计合理的项目建设计划表，对投标人及校方在本项目中的主要工作内容分工做合理性安排由评委会进行评价，优得3分、良得2分、一般得1分。</w:t>
            </w:r>
          </w:p>
        </w:tc>
        <w:tc>
          <w:tcPr>
            <w:tcW w:w="1119" w:type="dxa"/>
            <w:vAlign w:val="center"/>
          </w:tcPr>
          <w:p>
            <w:pPr>
              <w:spacing w:line="240" w:lineRule="exact"/>
              <w:ind w:left="-99" w:leftChars="-47" w:right="-78" w:rightChars="-37"/>
              <w:jc w:val="center"/>
              <w:rPr>
                <w:rFonts w:ascii="宋体" w:hAnsi="宋体" w:eastAsia="宋体" w:cs="宋体"/>
                <w:sz w:val="24"/>
              </w:rPr>
            </w:pPr>
            <w:r>
              <w:rPr>
                <w:rFonts w:hint="eastAsia" w:ascii="宋体" w:hAnsi="宋体" w:eastAsia="宋体" w:cs="宋体"/>
                <w:sz w:val="24"/>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50" w:type="dxa"/>
            <w:vAlign w:val="center"/>
          </w:tcPr>
          <w:p>
            <w:pPr>
              <w:spacing w:line="240" w:lineRule="exact"/>
              <w:jc w:val="center"/>
              <w:rPr>
                <w:rFonts w:ascii="宋体" w:hAnsi="宋体" w:eastAsia="宋体" w:cs="宋体"/>
                <w:sz w:val="24"/>
              </w:rPr>
            </w:pPr>
            <w:r>
              <w:rPr>
                <w:rFonts w:hint="eastAsia" w:ascii="宋体" w:hAnsi="宋体" w:eastAsia="宋体" w:cs="宋体"/>
                <w:sz w:val="24"/>
              </w:rPr>
              <w:t>拟投入本项目的人员实力</w:t>
            </w:r>
          </w:p>
        </w:tc>
        <w:tc>
          <w:tcPr>
            <w:tcW w:w="6923" w:type="dxa"/>
            <w:vAlign w:val="center"/>
          </w:tcPr>
          <w:p>
            <w:pPr>
              <w:spacing w:line="240" w:lineRule="exact"/>
              <w:ind w:left="-4" w:leftChars="-12" w:hanging="21" w:hangingChars="9"/>
              <w:jc w:val="left"/>
              <w:rPr>
                <w:rFonts w:ascii="宋体" w:hAnsi="宋体" w:eastAsia="宋体" w:cs="宋体"/>
                <w:sz w:val="24"/>
              </w:rPr>
            </w:pPr>
            <w:r>
              <w:rPr>
                <w:rFonts w:hint="eastAsia" w:ascii="宋体" w:hAnsi="宋体" w:eastAsia="宋体" w:cs="宋体"/>
                <w:sz w:val="24"/>
              </w:rPr>
              <w:t>投标人拟投入本项目的服务专家团队成员中，有职业院校管理咨询经验的，或有质量管理方面工作经验的（以提供咨询项目合同或团队成员相关证书复印件为准）每有一位得 1 分，满分 3 分。</w:t>
            </w:r>
          </w:p>
        </w:tc>
        <w:tc>
          <w:tcPr>
            <w:tcW w:w="1119" w:type="dxa"/>
            <w:vAlign w:val="center"/>
          </w:tcPr>
          <w:p>
            <w:pPr>
              <w:spacing w:line="240" w:lineRule="exact"/>
              <w:ind w:left="-99" w:leftChars="-47" w:right="-78" w:rightChars="-37"/>
              <w:jc w:val="center"/>
              <w:rPr>
                <w:rFonts w:ascii="宋体" w:hAnsi="宋体" w:eastAsia="宋体" w:cs="宋体"/>
                <w:sz w:val="24"/>
              </w:rPr>
            </w:pPr>
            <w:r>
              <w:rPr>
                <w:rFonts w:hint="eastAsia" w:ascii="宋体" w:hAnsi="宋体" w:eastAsia="宋体" w:cs="宋体"/>
                <w:sz w:val="24"/>
              </w:rPr>
              <w:t>3分</w:t>
            </w:r>
          </w:p>
        </w:tc>
      </w:tr>
      <w:bookmarkEnd w:id="0"/>
    </w:tbl>
    <w:p>
      <w:pPr>
        <w:pStyle w:val="17"/>
        <w:widowControl/>
        <w:numPr>
          <w:ilvl w:val="0"/>
          <w:numId w:val="1"/>
        </w:numPr>
        <w:spacing w:beforeAutospacing="0" w:afterAutospacing="0" w:line="360" w:lineRule="auto"/>
        <w:ind w:firstLine="480"/>
        <w:rPr>
          <w:rStyle w:val="22"/>
          <w:rFonts w:ascii="宋体" w:hAnsi="宋体" w:eastAsia="宋体" w:cs="宋体"/>
        </w:rPr>
      </w:pPr>
      <w:r>
        <w:rPr>
          <w:rStyle w:val="22"/>
          <w:rFonts w:hint="eastAsia" w:ascii="宋体" w:hAnsi="宋体" w:eastAsia="宋体" w:cs="宋体"/>
        </w:rPr>
        <w:t>商务部分评分PB            满分</w:t>
      </w:r>
      <w:r>
        <w:rPr>
          <w:rStyle w:val="22"/>
          <w:rFonts w:hint="eastAsia" w:ascii="宋体" w:hAnsi="宋体" w:eastAsia="宋体" w:cs="宋体"/>
          <w:u w:val="single"/>
        </w:rPr>
        <w:t>15</w:t>
      </w:r>
      <w:r>
        <w:rPr>
          <w:rStyle w:val="22"/>
          <w:rFonts w:hint="eastAsia" w:ascii="宋体" w:hAnsi="宋体" w:eastAsia="宋体" w:cs="宋体"/>
        </w:rPr>
        <w:t>分</w:t>
      </w:r>
    </w:p>
    <w:tbl>
      <w:tblPr>
        <w:tblStyle w:val="19"/>
        <w:tblW w:w="95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5"/>
        <w:gridCol w:w="6936"/>
        <w:gridCol w:w="1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9" w:hRule="atLeast"/>
        </w:trPr>
        <w:tc>
          <w:tcPr>
            <w:tcW w:w="1545" w:type="dxa"/>
            <w:vAlign w:val="center"/>
          </w:tcPr>
          <w:p>
            <w:pPr>
              <w:spacing w:line="240" w:lineRule="exact"/>
              <w:ind w:right="-115" w:rightChars="-55"/>
              <w:jc w:val="center"/>
              <w:rPr>
                <w:rFonts w:ascii="宋体" w:hAnsi="宋体" w:eastAsia="宋体" w:cs="宋体"/>
                <w:b/>
                <w:sz w:val="24"/>
              </w:rPr>
            </w:pPr>
            <w:r>
              <w:rPr>
                <w:rFonts w:hint="eastAsia" w:ascii="宋体" w:hAnsi="宋体" w:eastAsia="宋体" w:cs="宋体"/>
                <w:kern w:val="0"/>
                <w:sz w:val="24"/>
                <w:lang w:bidi="ar"/>
              </w:rPr>
              <w:t>评标项目</w:t>
            </w:r>
          </w:p>
        </w:tc>
        <w:tc>
          <w:tcPr>
            <w:tcW w:w="6936" w:type="dxa"/>
            <w:vAlign w:val="center"/>
          </w:tcPr>
          <w:p>
            <w:pPr>
              <w:spacing w:line="240" w:lineRule="exact"/>
              <w:jc w:val="center"/>
              <w:rPr>
                <w:rFonts w:ascii="宋体" w:hAnsi="宋体" w:eastAsia="宋体" w:cs="宋体"/>
                <w:b/>
                <w:sz w:val="24"/>
              </w:rPr>
            </w:pPr>
            <w:r>
              <w:rPr>
                <w:rFonts w:hint="eastAsia" w:ascii="宋体" w:hAnsi="宋体" w:eastAsia="宋体" w:cs="宋体"/>
                <w:kern w:val="0"/>
                <w:sz w:val="24"/>
                <w:lang w:bidi="ar"/>
              </w:rPr>
              <w:t>评标方法描述</w:t>
            </w:r>
          </w:p>
        </w:tc>
        <w:tc>
          <w:tcPr>
            <w:tcW w:w="1111" w:type="dxa"/>
            <w:vAlign w:val="center"/>
          </w:tcPr>
          <w:p>
            <w:pPr>
              <w:spacing w:line="240" w:lineRule="exact"/>
              <w:jc w:val="center"/>
              <w:rPr>
                <w:rFonts w:ascii="宋体" w:hAnsi="宋体" w:eastAsia="宋体" w:cs="宋体"/>
                <w:b/>
                <w:sz w:val="24"/>
              </w:rPr>
            </w:pPr>
            <w:r>
              <w:rPr>
                <w:rFonts w:hint="eastAsia" w:ascii="宋体" w:hAnsi="宋体" w:eastAsia="宋体" w:cs="宋体"/>
                <w:kern w:val="0"/>
                <w:sz w:val="24"/>
                <w:lang w:bidi="ar"/>
              </w:rPr>
              <w:t>评标分值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1545" w:type="dxa"/>
            <w:vAlign w:val="center"/>
          </w:tcPr>
          <w:p>
            <w:pPr>
              <w:spacing w:line="240" w:lineRule="exact"/>
              <w:jc w:val="center"/>
              <w:rPr>
                <w:rFonts w:ascii="宋体" w:hAnsi="宋体" w:eastAsia="宋体" w:cs="宋体"/>
                <w:sz w:val="24"/>
              </w:rPr>
            </w:pPr>
            <w:r>
              <w:rPr>
                <w:rFonts w:hint="eastAsia" w:ascii="宋体" w:hAnsi="宋体" w:eastAsia="宋体" w:cs="宋体"/>
                <w:sz w:val="24"/>
              </w:rPr>
              <w:t>售后服务</w:t>
            </w:r>
          </w:p>
        </w:tc>
        <w:tc>
          <w:tcPr>
            <w:tcW w:w="6936" w:type="dxa"/>
            <w:vAlign w:val="center"/>
          </w:tcPr>
          <w:p>
            <w:pPr>
              <w:rPr>
                <w:rFonts w:ascii="宋体" w:hAnsi="宋体" w:eastAsia="宋体" w:cs="宋体"/>
                <w:sz w:val="24"/>
              </w:rPr>
            </w:pPr>
            <w:r>
              <w:rPr>
                <w:rFonts w:hint="eastAsia" w:ascii="宋体" w:hAnsi="宋体" w:eastAsia="宋体" w:cs="宋体"/>
                <w:sz w:val="24"/>
              </w:rPr>
              <w:t>投标人针对本项目提供的售后服务方案、服务方式的速度以及能力、响应时间等情况进行综合比较评价，</w:t>
            </w:r>
            <w:r>
              <w:rPr>
                <w:rFonts w:hint="eastAsia" w:ascii="宋体" w:hAnsi="宋体" w:eastAsia="宋体" w:cs="宋体"/>
                <w:kern w:val="0"/>
                <w:sz w:val="24"/>
                <w:lang w:bidi="ar"/>
              </w:rPr>
              <w:t>服务人员配备充足，可行性强的得3分；方案内容较详细，响应时间满足项目需求，但服务人员配备基本满足，可行性一般的得2分；方案内容简单，响应时间满足项目需求，服务人员配备不够充足，但仍具有可行性的得1分；未提供或提供的方案不具备可行性的不得分。</w:t>
            </w:r>
          </w:p>
        </w:tc>
        <w:tc>
          <w:tcPr>
            <w:tcW w:w="1111" w:type="dxa"/>
            <w:vAlign w:val="center"/>
          </w:tcPr>
          <w:p>
            <w:pPr>
              <w:spacing w:line="240" w:lineRule="exact"/>
              <w:ind w:left="-99" w:leftChars="-47" w:right="-78" w:rightChars="-37"/>
              <w:jc w:val="center"/>
              <w:rPr>
                <w:rFonts w:ascii="宋体" w:hAnsi="宋体" w:eastAsia="宋体" w:cs="宋体"/>
                <w:sz w:val="24"/>
              </w:rPr>
            </w:pPr>
            <w:r>
              <w:rPr>
                <w:rFonts w:hint="eastAsia" w:ascii="宋体" w:hAnsi="宋体" w:eastAsia="宋体" w:cs="宋体"/>
                <w:sz w:val="24"/>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1545" w:type="dxa"/>
            <w:vAlign w:val="center"/>
          </w:tcPr>
          <w:p>
            <w:pPr>
              <w:spacing w:line="240" w:lineRule="exact"/>
              <w:jc w:val="center"/>
              <w:rPr>
                <w:rFonts w:ascii="宋体" w:hAnsi="宋体" w:eastAsia="宋体" w:cs="宋体"/>
                <w:sz w:val="24"/>
              </w:rPr>
            </w:pPr>
            <w:r>
              <w:rPr>
                <w:rFonts w:hint="eastAsia" w:ascii="宋体" w:hAnsi="宋体" w:eastAsia="宋体" w:cs="宋体"/>
                <w:sz w:val="24"/>
              </w:rPr>
              <w:t>培训方案</w:t>
            </w:r>
          </w:p>
        </w:tc>
        <w:tc>
          <w:tcPr>
            <w:tcW w:w="6936" w:type="dxa"/>
            <w:vAlign w:val="center"/>
          </w:tcPr>
          <w:p>
            <w:pPr>
              <w:rPr>
                <w:rFonts w:ascii="宋体" w:hAnsi="宋体" w:eastAsia="宋体" w:cs="宋体"/>
                <w:sz w:val="24"/>
              </w:rPr>
            </w:pPr>
            <w:r>
              <w:rPr>
                <w:rFonts w:hint="eastAsia" w:ascii="宋体" w:hAnsi="宋体" w:eastAsia="宋体" w:cs="宋体"/>
                <w:sz w:val="24"/>
              </w:rPr>
              <w:t>根据投标人提供的培训服务方案的优劣以及完善程度进行评价，</w:t>
            </w:r>
            <w:r>
              <w:rPr>
                <w:rFonts w:hint="eastAsia" w:ascii="宋体" w:hAnsi="宋体" w:eastAsia="宋体" w:cs="宋体"/>
                <w:kern w:val="0"/>
                <w:sz w:val="24"/>
                <w:lang w:bidi="ar"/>
              </w:rPr>
              <w:t>可行性强的得2分；方案内容简单，但仍具有可行性的得1分；未提供或提供的方案不具备可行性的不得分。</w:t>
            </w:r>
          </w:p>
        </w:tc>
        <w:tc>
          <w:tcPr>
            <w:tcW w:w="1111" w:type="dxa"/>
            <w:vAlign w:val="center"/>
          </w:tcPr>
          <w:p>
            <w:pPr>
              <w:spacing w:line="240" w:lineRule="exact"/>
              <w:ind w:left="-99" w:leftChars="-47" w:right="-78" w:rightChars="-37"/>
              <w:jc w:val="center"/>
              <w:rPr>
                <w:rFonts w:ascii="宋体" w:hAnsi="宋体" w:eastAsia="宋体" w:cs="宋体"/>
                <w:sz w:val="24"/>
              </w:rPr>
            </w:pPr>
            <w:r>
              <w:rPr>
                <w:rFonts w:hint="eastAsia" w:ascii="宋体" w:hAnsi="宋体" w:eastAsia="宋体" w:cs="宋体"/>
                <w:sz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1545" w:type="dxa"/>
            <w:vAlign w:val="center"/>
          </w:tcPr>
          <w:p>
            <w:pPr>
              <w:spacing w:line="240" w:lineRule="exact"/>
              <w:jc w:val="center"/>
              <w:rPr>
                <w:rFonts w:ascii="宋体" w:hAnsi="宋体" w:eastAsia="宋体" w:cs="宋体"/>
                <w:sz w:val="24"/>
              </w:rPr>
            </w:pPr>
            <w:r>
              <w:rPr>
                <w:rFonts w:hint="eastAsia" w:ascii="宋体" w:hAnsi="宋体" w:eastAsia="宋体" w:cs="宋体"/>
                <w:sz w:val="24"/>
              </w:rPr>
              <w:t>资质证书</w:t>
            </w:r>
          </w:p>
        </w:tc>
        <w:tc>
          <w:tcPr>
            <w:tcW w:w="6936" w:type="dxa"/>
            <w:vAlign w:val="center"/>
          </w:tcPr>
          <w:p>
            <w:pPr>
              <w:ind w:left="-4" w:leftChars="-12" w:hanging="21" w:hangingChars="9"/>
              <w:jc w:val="left"/>
              <w:rPr>
                <w:rFonts w:ascii="宋体" w:hAnsi="宋体" w:eastAsia="宋体" w:cs="宋体"/>
                <w:sz w:val="24"/>
              </w:rPr>
            </w:pPr>
            <w:r>
              <w:rPr>
                <w:rFonts w:ascii="宋体" w:hAnsi="宋体" w:eastAsia="宋体" w:cs="宋体"/>
                <w:color w:val="00B050"/>
                <w:kern w:val="0"/>
                <w:sz w:val="24"/>
                <w:lang w:bidi="ar"/>
              </w:rPr>
              <w:t>投标人具有质量管理体系认证证书、环境管理体系认证证书、职业健康安全管理体系认证证书且认证范围含</w:t>
            </w:r>
            <w:r>
              <w:rPr>
                <w:rFonts w:hint="eastAsia" w:ascii="宋体" w:hAnsi="宋体" w:eastAsia="宋体" w:cs="宋体"/>
                <w:color w:val="00B050"/>
                <w:kern w:val="0"/>
                <w:sz w:val="24"/>
                <w:lang w:bidi="ar"/>
              </w:rPr>
              <w:t>教育咨询服务</w:t>
            </w:r>
            <w:r>
              <w:rPr>
                <w:rFonts w:ascii="宋体" w:hAnsi="宋体" w:eastAsia="宋体" w:cs="宋体"/>
                <w:color w:val="00B050"/>
                <w:kern w:val="0"/>
                <w:sz w:val="24"/>
                <w:lang w:bidi="ar"/>
              </w:rPr>
              <w:t>，每提供1份得1分，满分3分。</w:t>
            </w:r>
            <w:r>
              <w:rPr>
                <w:rFonts w:hint="eastAsia" w:ascii="宋体" w:hAnsi="宋体" w:eastAsia="宋体" w:cs="宋体"/>
                <w:color w:val="00B050"/>
                <w:kern w:val="0"/>
                <w:sz w:val="24"/>
                <w:lang w:bidi="ar"/>
              </w:rPr>
              <w:t>（</w:t>
            </w:r>
            <w:r>
              <w:rPr>
                <w:rFonts w:ascii="宋体" w:hAnsi="宋体" w:eastAsia="宋体" w:cs="宋体"/>
                <w:color w:val="00B050"/>
                <w:kern w:val="0"/>
                <w:sz w:val="24"/>
                <w:lang w:bidi="ar"/>
              </w:rPr>
              <w:t>须提供有效的认证证书复印件</w:t>
            </w:r>
            <w:r>
              <w:rPr>
                <w:rFonts w:hint="eastAsia" w:ascii="宋体" w:hAnsi="宋体" w:eastAsia="宋体" w:cs="宋体"/>
                <w:color w:val="00B050"/>
                <w:kern w:val="0"/>
                <w:sz w:val="24"/>
                <w:lang w:bidi="ar"/>
              </w:rPr>
              <w:t>，否则不得分）。</w:t>
            </w:r>
          </w:p>
        </w:tc>
        <w:tc>
          <w:tcPr>
            <w:tcW w:w="1111" w:type="dxa"/>
            <w:vAlign w:val="center"/>
          </w:tcPr>
          <w:p>
            <w:pPr>
              <w:spacing w:line="240" w:lineRule="exact"/>
              <w:ind w:left="-99" w:leftChars="-47" w:right="-78" w:rightChars="-37"/>
              <w:jc w:val="center"/>
              <w:rPr>
                <w:rFonts w:ascii="宋体" w:hAnsi="宋体" w:eastAsia="宋体" w:cs="宋体"/>
                <w:sz w:val="24"/>
              </w:rPr>
            </w:pPr>
            <w:r>
              <w:rPr>
                <w:rFonts w:hint="eastAsia" w:ascii="宋体" w:hAnsi="宋体" w:eastAsia="宋体" w:cs="宋体"/>
                <w:sz w:val="24"/>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trPr>
        <w:tc>
          <w:tcPr>
            <w:tcW w:w="1545" w:type="dxa"/>
            <w:vAlign w:val="center"/>
          </w:tcPr>
          <w:p>
            <w:pPr>
              <w:spacing w:line="240" w:lineRule="exact"/>
              <w:jc w:val="center"/>
              <w:rPr>
                <w:rFonts w:ascii="宋体" w:hAnsi="宋体" w:eastAsia="宋体" w:cs="宋体"/>
                <w:sz w:val="24"/>
              </w:rPr>
            </w:pPr>
            <w:r>
              <w:rPr>
                <w:rFonts w:hint="eastAsia" w:ascii="宋体" w:hAnsi="宋体" w:eastAsia="宋体" w:cs="宋体"/>
                <w:sz w:val="24"/>
              </w:rPr>
              <w:t>及时整改</w:t>
            </w:r>
            <w:r>
              <w:rPr>
                <w:rFonts w:hint="eastAsia" w:ascii="宋体" w:hAnsi="宋体" w:eastAsia="宋体" w:cs="宋体"/>
                <w:kern w:val="0"/>
                <w:sz w:val="24"/>
                <w:lang w:bidi="ar"/>
              </w:rPr>
              <w:t>承诺书</w:t>
            </w:r>
          </w:p>
        </w:tc>
        <w:tc>
          <w:tcPr>
            <w:tcW w:w="6936" w:type="dxa"/>
            <w:vAlign w:val="center"/>
          </w:tcPr>
          <w:p>
            <w:pPr>
              <w:ind w:left="-4" w:leftChars="-12" w:hanging="21" w:hangingChars="9"/>
              <w:jc w:val="left"/>
              <w:rPr>
                <w:rFonts w:ascii="宋体" w:hAnsi="宋体" w:eastAsia="宋体" w:cs="宋体"/>
                <w:sz w:val="24"/>
              </w:rPr>
            </w:pPr>
            <w:r>
              <w:rPr>
                <w:rFonts w:hint="eastAsia" w:ascii="宋体" w:hAnsi="宋体" w:eastAsia="宋体" w:cs="宋体"/>
                <w:sz w:val="24"/>
              </w:rPr>
              <w:t>投标人承诺对本项目考评进行全程跟踪并就采购人提出的问题进行及时整改的得2分，须在投标文件中进行承诺，否则不得分。</w:t>
            </w:r>
          </w:p>
        </w:tc>
        <w:tc>
          <w:tcPr>
            <w:tcW w:w="1111" w:type="dxa"/>
            <w:vAlign w:val="center"/>
          </w:tcPr>
          <w:p>
            <w:pPr>
              <w:spacing w:line="240" w:lineRule="exact"/>
              <w:ind w:left="-99" w:leftChars="-47" w:right="-78" w:rightChars="-37"/>
              <w:jc w:val="center"/>
              <w:rPr>
                <w:rFonts w:ascii="宋体" w:hAnsi="宋体" w:eastAsia="宋体" w:cs="宋体"/>
                <w:sz w:val="24"/>
              </w:rPr>
            </w:pPr>
            <w:r>
              <w:rPr>
                <w:rFonts w:hint="eastAsia" w:ascii="宋体" w:hAnsi="宋体" w:eastAsia="宋体" w:cs="宋体"/>
                <w:sz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1545" w:type="dxa"/>
            <w:vAlign w:val="center"/>
          </w:tcPr>
          <w:p>
            <w:pPr>
              <w:spacing w:line="240" w:lineRule="exact"/>
              <w:jc w:val="center"/>
              <w:rPr>
                <w:rFonts w:ascii="宋体" w:hAnsi="宋体" w:eastAsia="宋体" w:cs="宋体"/>
                <w:kern w:val="0"/>
                <w:sz w:val="24"/>
                <w:lang w:bidi="ar"/>
              </w:rPr>
            </w:pPr>
            <w:r>
              <w:rPr>
                <w:rFonts w:hint="eastAsia" w:ascii="宋体" w:hAnsi="宋体" w:eastAsia="宋体" w:cs="宋体"/>
                <w:sz w:val="24"/>
              </w:rPr>
              <w:t>服务点</w:t>
            </w:r>
            <w:r>
              <w:rPr>
                <w:rFonts w:hint="eastAsia" w:ascii="宋体" w:hAnsi="宋体" w:eastAsia="宋体" w:cs="宋体"/>
                <w:kern w:val="0"/>
                <w:sz w:val="24"/>
                <w:lang w:bidi="ar"/>
              </w:rPr>
              <w:t>承诺书</w:t>
            </w:r>
          </w:p>
        </w:tc>
        <w:tc>
          <w:tcPr>
            <w:tcW w:w="6936" w:type="dxa"/>
            <w:vAlign w:val="center"/>
          </w:tcPr>
          <w:p>
            <w:pPr>
              <w:ind w:left="-4" w:leftChars="-12" w:hanging="21" w:hangingChars="9"/>
              <w:jc w:val="left"/>
              <w:rPr>
                <w:rFonts w:ascii="宋体" w:hAnsi="宋体" w:eastAsia="宋体" w:cs="宋体"/>
                <w:sz w:val="24"/>
              </w:rPr>
            </w:pPr>
            <w:r>
              <w:rPr>
                <w:rFonts w:hint="eastAsia" w:ascii="宋体" w:hAnsi="宋体" w:eastAsia="宋体" w:cs="宋体"/>
                <w:sz w:val="24"/>
              </w:rPr>
              <w:t>投标人承诺成交后在学校设立常设服务点的得2分，须在投标文件中进行承诺，否则不得分。</w:t>
            </w:r>
          </w:p>
        </w:tc>
        <w:tc>
          <w:tcPr>
            <w:tcW w:w="1111" w:type="dxa"/>
            <w:vAlign w:val="center"/>
          </w:tcPr>
          <w:p>
            <w:pPr>
              <w:spacing w:line="240" w:lineRule="exact"/>
              <w:ind w:left="-99" w:leftChars="-47" w:right="-78" w:rightChars="-37"/>
              <w:jc w:val="center"/>
              <w:rPr>
                <w:rFonts w:ascii="宋体" w:hAnsi="宋体" w:eastAsia="宋体" w:cs="宋体"/>
                <w:sz w:val="24"/>
              </w:rPr>
            </w:pPr>
            <w:r>
              <w:rPr>
                <w:rFonts w:hint="eastAsia" w:ascii="宋体" w:hAnsi="宋体" w:eastAsia="宋体" w:cs="宋体"/>
                <w:sz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3" w:hRule="atLeast"/>
        </w:trPr>
        <w:tc>
          <w:tcPr>
            <w:tcW w:w="1545" w:type="dxa"/>
            <w:vAlign w:val="center"/>
          </w:tcPr>
          <w:p>
            <w:pPr>
              <w:spacing w:line="240" w:lineRule="exact"/>
              <w:jc w:val="center"/>
              <w:rPr>
                <w:rFonts w:ascii="宋体" w:hAnsi="宋体" w:eastAsia="宋体" w:cs="宋体"/>
                <w:sz w:val="24"/>
              </w:rPr>
            </w:pPr>
            <w:r>
              <w:rPr>
                <w:rFonts w:hint="eastAsia" w:ascii="宋体" w:hAnsi="宋体" w:eastAsia="宋体" w:cs="宋体"/>
                <w:sz w:val="24"/>
              </w:rPr>
              <w:t>类似业绩</w:t>
            </w:r>
          </w:p>
        </w:tc>
        <w:tc>
          <w:tcPr>
            <w:tcW w:w="6936" w:type="dxa"/>
            <w:vAlign w:val="center"/>
          </w:tcPr>
          <w:p>
            <w:pPr>
              <w:ind w:left="-4" w:leftChars="-12" w:hanging="21" w:hangingChars="9"/>
              <w:jc w:val="left"/>
              <w:rPr>
                <w:rFonts w:ascii="宋体" w:hAnsi="宋体" w:eastAsia="宋体" w:cs="宋体"/>
                <w:sz w:val="24"/>
              </w:rPr>
            </w:pPr>
            <w:r>
              <w:rPr>
                <w:rFonts w:hint="eastAsia" w:ascii="宋体" w:hAnsi="宋体" w:eastAsia="宋体" w:cs="宋体"/>
                <w:sz w:val="24"/>
              </w:rPr>
              <w:t>类似业绩：根据投标人2020年至今（以合同签订时间为准）同类项目（内部质量保证体系建设、诊断与改进机制建设等类似相关管理咨询服务项目经验）的有效证明文件进行评价，每个有效业绩得1分，满分3分。（</w:t>
            </w:r>
            <w:r>
              <w:rPr>
                <w:rFonts w:hint="eastAsia" w:ascii="宋体" w:hAnsi="宋体" w:eastAsia="宋体" w:cs="宋体"/>
                <w:color w:val="FF0000"/>
                <w:sz w:val="24"/>
              </w:rPr>
              <w:t>说明：</w:t>
            </w:r>
            <w:r>
              <w:rPr>
                <w:rFonts w:ascii="宋体" w:hAnsi="宋体" w:eastAsia="宋体" w:cs="宋体"/>
                <w:color w:val="FF0000"/>
                <w:kern w:val="0"/>
                <w:sz w:val="24"/>
              </w:rPr>
              <w:t>须同时提供中标公告、中标通知书复印件、采购合同文本复印件、以及能够证明该项业绩已经采购人验收合格的相关证明文件复印件，否则不得分。</w:t>
            </w:r>
            <w:r>
              <w:rPr>
                <w:rFonts w:hint="eastAsia" w:ascii="宋体" w:hAnsi="宋体" w:eastAsia="宋体" w:cs="宋体"/>
                <w:sz w:val="24"/>
              </w:rPr>
              <w:t>）</w:t>
            </w:r>
          </w:p>
        </w:tc>
        <w:tc>
          <w:tcPr>
            <w:tcW w:w="1111" w:type="dxa"/>
            <w:vAlign w:val="center"/>
          </w:tcPr>
          <w:p>
            <w:pPr>
              <w:spacing w:line="240" w:lineRule="exact"/>
              <w:ind w:left="-99" w:leftChars="-47" w:right="-78" w:rightChars="-37"/>
              <w:jc w:val="center"/>
              <w:rPr>
                <w:rFonts w:ascii="宋体" w:hAnsi="宋体" w:eastAsia="宋体" w:cs="宋体"/>
                <w:sz w:val="24"/>
              </w:rPr>
            </w:pPr>
            <w:r>
              <w:rPr>
                <w:rFonts w:hint="eastAsia" w:ascii="宋体" w:hAnsi="宋体" w:eastAsia="宋体" w:cs="宋体"/>
                <w:sz w:val="24"/>
              </w:rPr>
              <w:t>3分</w:t>
            </w:r>
          </w:p>
        </w:tc>
      </w:tr>
    </w:tbl>
    <w:p>
      <w:pPr>
        <w:pStyle w:val="17"/>
        <w:widowControl/>
        <w:spacing w:beforeAutospacing="0" w:afterAutospacing="0" w:line="240" w:lineRule="exact"/>
        <w:ind w:firstLine="480"/>
        <w:rPr>
          <w:rFonts w:ascii="宋体" w:hAnsi="宋体" w:eastAsia="宋体" w:cs="宋体"/>
        </w:rPr>
      </w:pPr>
      <w:r>
        <w:rPr>
          <w:rStyle w:val="22"/>
          <w:rFonts w:hint="eastAsia" w:ascii="宋体" w:hAnsi="宋体" w:eastAsia="宋体" w:cs="宋体"/>
        </w:rPr>
        <w:t>（三）报价部分评分PF            满分</w:t>
      </w:r>
      <w:r>
        <w:rPr>
          <w:rStyle w:val="22"/>
          <w:rFonts w:hint="eastAsia" w:ascii="宋体" w:hAnsi="宋体" w:eastAsia="宋体" w:cs="宋体"/>
          <w:u w:val="single"/>
        </w:rPr>
        <w:t>20</w:t>
      </w:r>
      <w:r>
        <w:rPr>
          <w:rStyle w:val="22"/>
          <w:rFonts w:hint="eastAsia" w:ascii="宋体" w:hAnsi="宋体" w:eastAsia="宋体" w:cs="宋体"/>
        </w:rPr>
        <w:t>分</w:t>
      </w:r>
    </w:p>
    <w:p>
      <w:pPr>
        <w:pStyle w:val="17"/>
        <w:widowControl/>
        <w:spacing w:beforeAutospacing="0" w:afterAutospacing="0" w:line="240" w:lineRule="exact"/>
        <w:ind w:firstLine="480"/>
        <w:rPr>
          <w:rFonts w:ascii="宋体" w:hAnsi="宋体" w:eastAsia="宋体" w:cs="宋体"/>
        </w:rPr>
      </w:pPr>
      <w:r>
        <w:rPr>
          <w:rFonts w:hint="eastAsia" w:ascii="宋体" w:hAnsi="宋体" w:eastAsia="宋体" w:cs="宋体"/>
        </w:rPr>
        <w:t>a.价格分采用低价优先法计算，即满足磋商文件要求且最后报价最低的供应商的价格为磋商基准价，其价格分为满分。其他供应商的价格分统一按照下列公式计算：磋商报价得分=（磋商基准价／最后磋商报价）×价格权值×100。因落实政府采购优惠政策需进行价格扣除的，以扣除后的价格计算磋商基准价和最后磋商报价。</w:t>
      </w:r>
    </w:p>
    <w:p>
      <w:pPr>
        <w:pStyle w:val="17"/>
        <w:widowControl/>
        <w:spacing w:beforeAutospacing="0" w:afterAutospacing="0" w:line="240" w:lineRule="exact"/>
        <w:ind w:firstLine="480"/>
        <w:rPr>
          <w:rStyle w:val="22"/>
          <w:rFonts w:ascii="宋体" w:hAnsi="宋体" w:eastAsia="宋体" w:cs="宋体"/>
        </w:rPr>
      </w:pPr>
      <w:r>
        <w:rPr>
          <w:rStyle w:val="22"/>
          <w:rFonts w:hint="eastAsia" w:ascii="宋体" w:hAnsi="宋体" w:eastAsia="宋体" w:cs="宋体"/>
        </w:rPr>
        <w:t>（四）根据政府采购政策可享有的加分优惠评分PE</w:t>
      </w:r>
    </w:p>
    <w:p>
      <w:pPr>
        <w:pStyle w:val="17"/>
        <w:widowControl/>
        <w:spacing w:beforeAutospacing="0" w:afterAutospacing="0" w:line="240" w:lineRule="exact"/>
        <w:ind w:firstLine="480"/>
        <w:rPr>
          <w:rFonts w:ascii="宋体" w:hAnsi="宋体" w:eastAsia="宋体" w:cs="宋体"/>
        </w:rPr>
      </w:pPr>
      <w:r>
        <w:rPr>
          <w:rStyle w:val="22"/>
          <w:rFonts w:hint="eastAsia" w:ascii="宋体" w:hAnsi="宋体" w:eastAsia="宋体" w:cs="宋体"/>
        </w:rPr>
        <w:t>         无</w:t>
      </w:r>
    </w:p>
    <w:p>
      <w:pPr>
        <w:pStyle w:val="17"/>
        <w:widowControl/>
        <w:spacing w:beforeAutospacing="0" w:afterAutospacing="0" w:line="240" w:lineRule="exact"/>
        <w:ind w:firstLine="480"/>
        <w:rPr>
          <w:rFonts w:ascii="宋体" w:hAnsi="宋体" w:eastAsia="宋体" w:cs="宋体"/>
        </w:rPr>
      </w:pPr>
      <w:r>
        <w:rPr>
          <w:rStyle w:val="22"/>
          <w:rFonts w:hint="eastAsia" w:ascii="宋体" w:hAnsi="宋体" w:eastAsia="宋体" w:cs="宋体"/>
        </w:rPr>
        <w:t>（五）价格扣除部分</w:t>
      </w:r>
    </w:p>
    <w:tbl>
      <w:tblPr>
        <w:tblStyle w:val="19"/>
        <w:tblW w:w="0" w:type="auto"/>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3870"/>
        <w:gridCol w:w="581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240" w:lineRule="exact"/>
              <w:jc w:val="left"/>
              <w:rPr>
                <w:rFonts w:ascii="宋体" w:hAnsi="宋体" w:eastAsia="宋体" w:cs="宋体"/>
                <w:sz w:val="24"/>
              </w:rPr>
            </w:pPr>
            <w:r>
              <w:rPr>
                <w:rFonts w:hint="eastAsia" w:ascii="宋体" w:hAnsi="宋体" w:eastAsia="宋体" w:cs="宋体"/>
                <w:kern w:val="0"/>
                <w:sz w:val="24"/>
                <w:lang w:bidi="ar"/>
              </w:rPr>
              <w:t>评标项目</w:t>
            </w:r>
          </w:p>
        </w:tc>
        <w:tc>
          <w:tcPr>
            <w:tcW w:w="5817"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240" w:lineRule="exact"/>
              <w:jc w:val="left"/>
              <w:rPr>
                <w:rFonts w:ascii="宋体" w:hAnsi="宋体" w:eastAsia="宋体" w:cs="宋体"/>
                <w:sz w:val="24"/>
              </w:rPr>
            </w:pPr>
            <w:r>
              <w:rPr>
                <w:rFonts w:hint="eastAsia" w:ascii="宋体" w:hAnsi="宋体" w:eastAsia="宋体" w:cs="宋体"/>
                <w:kern w:val="0"/>
                <w:sz w:val="24"/>
                <w:lang w:bidi="ar"/>
              </w:rPr>
              <w:t>评标方法描述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240" w:lineRule="exact"/>
              <w:jc w:val="left"/>
              <w:rPr>
                <w:rFonts w:ascii="宋体" w:hAnsi="宋体" w:eastAsia="宋体" w:cs="宋体"/>
                <w:sz w:val="24"/>
              </w:rPr>
            </w:pPr>
            <w:r>
              <w:rPr>
                <w:rFonts w:hint="eastAsia" w:ascii="宋体" w:hAnsi="宋体" w:eastAsia="宋体" w:cs="宋体"/>
                <w:kern w:val="0"/>
                <w:sz w:val="24"/>
                <w:lang w:bidi="ar"/>
              </w:rPr>
              <w:t>小型、微型企业，监狱企业，残疾人</w:t>
            </w:r>
          </w:p>
        </w:tc>
        <w:tc>
          <w:tcPr>
            <w:tcW w:w="5817"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240" w:lineRule="exact"/>
              <w:jc w:val="left"/>
              <w:rPr>
                <w:rFonts w:ascii="宋体" w:hAnsi="宋体" w:eastAsia="宋体" w:cs="宋体"/>
                <w:sz w:val="24"/>
              </w:rPr>
            </w:pPr>
            <w:r>
              <w:rPr>
                <w:rFonts w:hint="eastAsia" w:ascii="宋体" w:hAnsi="宋体" w:eastAsia="宋体" w:cs="宋体"/>
                <w:color w:val="FF0000"/>
                <w:kern w:val="0"/>
                <w:sz w:val="24"/>
                <w:lang w:bidi="ar"/>
              </w:rPr>
              <w:t>因本项目只面对中小企业采购，故不做价格扣除。</w:t>
            </w:r>
          </w:p>
        </w:tc>
      </w:tr>
    </w:tbl>
    <w:p>
      <w:pPr>
        <w:pStyle w:val="17"/>
        <w:widowControl/>
        <w:spacing w:beforeAutospacing="0" w:afterAutospacing="0" w:line="240" w:lineRule="exact"/>
        <w:ind w:firstLine="480"/>
        <w:rPr>
          <w:rFonts w:ascii="宋体" w:hAnsi="宋体" w:eastAsia="宋体" w:cs="宋体"/>
        </w:rPr>
      </w:pPr>
      <w:r>
        <w:rPr>
          <w:rFonts w:hint="eastAsia" w:ascii="宋体" w:hAnsi="宋体" w:eastAsia="宋体" w:cs="宋体"/>
        </w:rPr>
        <w:t>（4）成交候选供应商排列规则顺序和并列相同时的处理约定如下：</w:t>
      </w:r>
    </w:p>
    <w:p>
      <w:pPr>
        <w:pStyle w:val="17"/>
        <w:widowControl/>
        <w:spacing w:beforeAutospacing="0" w:afterAutospacing="0" w:line="240" w:lineRule="exact"/>
        <w:ind w:firstLine="480"/>
        <w:rPr>
          <w:rFonts w:ascii="宋体" w:hAnsi="宋体" w:eastAsia="宋体" w:cs="宋体"/>
        </w:rPr>
      </w:pPr>
      <w:r>
        <w:rPr>
          <w:rFonts w:hint="eastAsia" w:ascii="宋体" w:hAnsi="宋体" w:eastAsia="宋体" w:cs="宋体"/>
        </w:rPr>
        <w:t>a.成交候选供应商按照综合评审总得分（FA）由高到低顺序排列推荐。</w:t>
      </w:r>
    </w:p>
    <w:p>
      <w:pPr>
        <w:pStyle w:val="17"/>
        <w:widowControl/>
        <w:spacing w:beforeAutospacing="0" w:afterAutospacing="0" w:line="240" w:lineRule="exact"/>
        <w:ind w:firstLine="480"/>
        <w:rPr>
          <w:rFonts w:ascii="宋体" w:hAnsi="宋体" w:eastAsia="宋体" w:cs="宋体"/>
        </w:rPr>
      </w:pPr>
      <w:r>
        <w:rPr>
          <w:rFonts w:hint="eastAsia" w:ascii="宋体" w:hAnsi="宋体" w:eastAsia="宋体" w:cs="宋体"/>
        </w:rPr>
        <w:t>b.综合评审总得分（FA）相同的，按照经评审最后磋商报价（即经政府采购优惠政策进行价格扣除后的最后报价）由低到高顺序推荐。</w:t>
      </w:r>
    </w:p>
    <w:p>
      <w:pPr>
        <w:pStyle w:val="17"/>
        <w:widowControl/>
        <w:spacing w:beforeAutospacing="0" w:afterAutospacing="0" w:line="240" w:lineRule="exact"/>
        <w:ind w:firstLine="465"/>
        <w:rPr>
          <w:rFonts w:ascii="宋体" w:hAnsi="宋体" w:eastAsia="宋体" w:cs="宋体"/>
        </w:rPr>
      </w:pPr>
      <w:r>
        <w:rPr>
          <w:rFonts w:hint="eastAsia" w:ascii="宋体" w:hAnsi="宋体" w:eastAsia="宋体" w:cs="宋体"/>
        </w:rPr>
        <w:t>c.综合评审总得分（FA）且经评审最后磋商报价（即经政府采购优惠政策进行价格扣除后的最后报价）仍然相同的，按照技术指标优劣顺序推荐。</w:t>
      </w:r>
    </w:p>
    <w:p>
      <w:pPr>
        <w:pStyle w:val="17"/>
        <w:widowControl/>
        <w:spacing w:beforeAutospacing="0" w:afterAutospacing="0" w:line="240" w:lineRule="exact"/>
        <w:ind w:firstLine="465"/>
        <w:rPr>
          <w:rFonts w:ascii="宋体" w:hAnsi="宋体" w:eastAsia="宋体" w:cs="宋体"/>
        </w:rPr>
      </w:pPr>
      <w:r>
        <w:rPr>
          <w:rFonts w:hint="eastAsia" w:ascii="宋体" w:hAnsi="宋体" w:eastAsia="宋体" w:cs="宋体"/>
        </w:rPr>
        <w:t>d.经前述顺序处理仍然并列相同的，则通过随机抽取方式确定优先顺序推荐。</w:t>
      </w:r>
    </w:p>
    <w:p>
      <w:pPr>
        <w:pStyle w:val="17"/>
        <w:widowControl/>
        <w:spacing w:beforeAutospacing="0" w:afterAutospacing="0" w:line="240" w:lineRule="exact"/>
        <w:rPr>
          <w:rFonts w:ascii="宋体" w:hAnsi="宋体" w:eastAsia="宋体" w:cs="宋体"/>
        </w:rPr>
      </w:pPr>
      <w:r>
        <w:rPr>
          <w:rFonts w:hint="eastAsia" w:ascii="宋体" w:hAnsi="宋体" w:eastAsia="宋体" w:cs="宋体"/>
        </w:rPr>
        <w:t> </w:t>
      </w:r>
    </w:p>
    <w:p>
      <w:pPr>
        <w:pStyle w:val="17"/>
        <w:widowControl/>
        <w:spacing w:beforeAutospacing="0" w:afterAutospacing="0" w:line="240" w:lineRule="exact"/>
        <w:jc w:val="center"/>
        <w:rPr>
          <w:rFonts w:ascii="宋体" w:hAnsi="宋体" w:eastAsia="宋体" w:cs="宋体"/>
        </w:rPr>
      </w:pPr>
      <w:r>
        <w:rPr>
          <w:rStyle w:val="22"/>
          <w:rFonts w:hint="eastAsia" w:ascii="宋体" w:hAnsi="宋体" w:eastAsia="宋体" w:cs="宋体"/>
        </w:rPr>
        <w:t>四、评审报告</w:t>
      </w:r>
    </w:p>
    <w:p>
      <w:pPr>
        <w:pStyle w:val="17"/>
        <w:widowControl/>
        <w:spacing w:beforeAutospacing="0" w:afterAutospacing="0" w:line="240" w:lineRule="exact"/>
        <w:rPr>
          <w:rFonts w:ascii="宋体" w:hAnsi="宋体" w:eastAsia="宋体" w:cs="宋体"/>
        </w:rPr>
      </w:pPr>
      <w:r>
        <w:rPr>
          <w:rFonts w:hint="eastAsia" w:ascii="宋体" w:hAnsi="宋体" w:eastAsia="宋体" w:cs="宋体"/>
        </w:rPr>
        <w:t> </w:t>
      </w:r>
    </w:p>
    <w:p>
      <w:pPr>
        <w:pStyle w:val="17"/>
        <w:widowControl/>
        <w:spacing w:beforeAutospacing="0" w:afterAutospacing="0" w:line="240" w:lineRule="exact"/>
        <w:rPr>
          <w:rFonts w:ascii="宋体" w:hAnsi="宋体" w:eastAsia="宋体" w:cs="宋体"/>
        </w:rPr>
      </w:pPr>
      <w:r>
        <w:rPr>
          <w:rFonts w:hint="eastAsia" w:ascii="宋体" w:hAnsi="宋体" w:eastAsia="宋体" w:cs="宋体"/>
        </w:rPr>
        <w:t> 4.1磋商小组完成评审后，应当编写评审报告并提交给采购人。</w:t>
      </w:r>
    </w:p>
    <w:p>
      <w:pPr>
        <w:pStyle w:val="17"/>
        <w:widowControl/>
        <w:spacing w:beforeAutospacing="0" w:afterAutospacing="0" w:line="240" w:lineRule="exact"/>
        <w:rPr>
          <w:rFonts w:ascii="宋体" w:hAnsi="宋体" w:eastAsia="宋体" w:cs="宋体"/>
        </w:rPr>
      </w:pPr>
      <w:r>
        <w:rPr>
          <w:rFonts w:hint="eastAsia" w:ascii="宋体" w:hAnsi="宋体" w:eastAsia="宋体" w:cs="宋体"/>
        </w:rPr>
        <w:t> 4.2评审报告应当包括以下主要内容：</w:t>
      </w:r>
    </w:p>
    <w:p>
      <w:pPr>
        <w:pStyle w:val="17"/>
        <w:widowControl/>
        <w:spacing w:beforeAutospacing="0" w:afterAutospacing="0" w:line="240" w:lineRule="exact"/>
        <w:ind w:firstLine="480"/>
        <w:rPr>
          <w:rFonts w:ascii="宋体" w:hAnsi="宋体" w:eastAsia="宋体" w:cs="宋体"/>
        </w:rPr>
      </w:pPr>
      <w:r>
        <w:rPr>
          <w:rFonts w:hint="eastAsia" w:ascii="宋体" w:hAnsi="宋体" w:eastAsia="宋体" w:cs="宋体"/>
        </w:rPr>
        <w:t>（一）邀请供应商参加采购活动的具体方式和相关情况；</w:t>
      </w:r>
    </w:p>
    <w:p>
      <w:pPr>
        <w:pStyle w:val="17"/>
        <w:widowControl/>
        <w:spacing w:beforeAutospacing="0" w:afterAutospacing="0" w:line="240" w:lineRule="exact"/>
        <w:ind w:firstLine="480"/>
        <w:rPr>
          <w:rFonts w:ascii="宋体" w:hAnsi="宋体" w:eastAsia="宋体" w:cs="宋体"/>
        </w:rPr>
      </w:pPr>
      <w:r>
        <w:rPr>
          <w:rFonts w:hint="eastAsia" w:ascii="宋体" w:hAnsi="宋体" w:eastAsia="宋体" w:cs="宋体"/>
        </w:rPr>
        <w:t>（二）响应文件开启日期和地点；</w:t>
      </w:r>
    </w:p>
    <w:p>
      <w:pPr>
        <w:pStyle w:val="17"/>
        <w:widowControl/>
        <w:spacing w:beforeAutospacing="0" w:afterAutospacing="0" w:line="240" w:lineRule="exact"/>
        <w:ind w:firstLine="480"/>
        <w:rPr>
          <w:rFonts w:ascii="宋体" w:hAnsi="宋体" w:eastAsia="宋体" w:cs="宋体"/>
        </w:rPr>
      </w:pPr>
      <w:r>
        <w:rPr>
          <w:rFonts w:hint="eastAsia" w:ascii="宋体" w:hAnsi="宋体" w:eastAsia="宋体" w:cs="宋体"/>
        </w:rPr>
        <w:t>（三）获取磋商文件的供应商名单和磋商小组成员名单；</w:t>
      </w:r>
    </w:p>
    <w:p>
      <w:pPr>
        <w:pStyle w:val="17"/>
        <w:widowControl/>
        <w:spacing w:beforeAutospacing="0" w:afterAutospacing="0" w:line="240" w:lineRule="exact"/>
        <w:ind w:firstLine="480"/>
        <w:rPr>
          <w:rFonts w:ascii="宋体" w:hAnsi="宋体" w:eastAsia="宋体" w:cs="宋体"/>
        </w:rPr>
      </w:pPr>
      <w:r>
        <w:rPr>
          <w:rFonts w:hint="eastAsia" w:ascii="宋体" w:hAnsi="宋体" w:eastAsia="宋体" w:cs="宋体"/>
        </w:rPr>
        <w:t>（四）评审情况记录和说明，包括对供应商的资格审查情况、供应商响应文件评审情况、磋商情况、报价情况等；</w:t>
      </w:r>
    </w:p>
    <w:p>
      <w:pPr>
        <w:pStyle w:val="17"/>
        <w:widowControl/>
        <w:spacing w:beforeAutospacing="0" w:afterAutospacing="0" w:line="240" w:lineRule="exact"/>
        <w:ind w:firstLine="480"/>
        <w:rPr>
          <w:rFonts w:ascii="宋体" w:hAnsi="宋体" w:eastAsia="宋体" w:cs="宋体"/>
        </w:rPr>
      </w:pPr>
      <w:r>
        <w:rPr>
          <w:rFonts w:hint="eastAsia" w:ascii="宋体" w:hAnsi="宋体" w:eastAsia="宋体" w:cs="宋体"/>
        </w:rPr>
        <w:t>（五）提出的成交候选供应商的排序名单及理由。</w:t>
      </w:r>
    </w:p>
    <w:p>
      <w:pPr>
        <w:pStyle w:val="17"/>
        <w:widowControl/>
        <w:spacing w:beforeAutospacing="0" w:afterAutospacing="0" w:line="240" w:lineRule="exact"/>
        <w:rPr>
          <w:rFonts w:ascii="宋体" w:hAnsi="宋体" w:eastAsia="宋体" w:cs="宋体"/>
        </w:rPr>
      </w:pPr>
      <w:r>
        <w:rPr>
          <w:rFonts w:hint="eastAsia" w:ascii="宋体" w:hAnsi="宋体" w:eastAsia="宋体" w:cs="宋体"/>
        </w:rPr>
        <w:t> 4.3评审报告应当由磋商小组全体人员签字认可。磋商小组成员对评审报告有异议的，磋商小组按照少数服从多数的原则推荐成交候选供应商，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pPr>
        <w:pStyle w:val="17"/>
        <w:widowControl/>
        <w:spacing w:beforeAutospacing="0" w:afterAutospacing="0" w:line="240" w:lineRule="exact"/>
        <w:ind w:firstLine="480"/>
        <w:rPr>
          <w:rFonts w:ascii="宋体" w:hAnsi="宋体" w:eastAsia="宋体" w:cs="宋体"/>
        </w:rPr>
      </w:pPr>
      <w:r>
        <w:rPr>
          <w:rFonts w:hint="eastAsia" w:ascii="宋体" w:hAnsi="宋体" w:eastAsia="宋体" w:cs="宋体"/>
        </w:rPr>
        <w:t> </w:t>
      </w:r>
    </w:p>
    <w:p>
      <w:pPr>
        <w:pStyle w:val="17"/>
        <w:widowControl/>
        <w:spacing w:beforeAutospacing="0" w:afterAutospacing="0" w:line="240" w:lineRule="exact"/>
        <w:jc w:val="center"/>
        <w:rPr>
          <w:rFonts w:ascii="宋体" w:hAnsi="宋体" w:eastAsia="宋体" w:cs="宋体"/>
        </w:rPr>
      </w:pPr>
      <w:r>
        <w:rPr>
          <w:rStyle w:val="22"/>
          <w:rFonts w:hint="eastAsia" w:ascii="宋体" w:hAnsi="宋体" w:eastAsia="宋体" w:cs="宋体"/>
        </w:rPr>
        <w:t>五、其他规定</w:t>
      </w:r>
    </w:p>
    <w:p>
      <w:pPr>
        <w:pStyle w:val="17"/>
        <w:widowControl/>
        <w:spacing w:beforeAutospacing="0" w:afterAutospacing="0" w:line="240" w:lineRule="exact"/>
        <w:rPr>
          <w:rFonts w:ascii="宋体" w:hAnsi="宋体" w:eastAsia="宋体" w:cs="宋体"/>
        </w:rPr>
      </w:pPr>
      <w:r>
        <w:rPr>
          <w:rFonts w:hint="eastAsia" w:ascii="宋体" w:hAnsi="宋体" w:eastAsia="宋体" w:cs="宋体"/>
        </w:rPr>
        <w:t> </w:t>
      </w:r>
    </w:p>
    <w:p>
      <w:pPr>
        <w:pStyle w:val="17"/>
        <w:widowControl/>
        <w:spacing w:beforeAutospacing="0" w:afterAutospacing="0" w:line="240" w:lineRule="exact"/>
        <w:rPr>
          <w:rFonts w:ascii="宋体" w:hAnsi="宋体" w:eastAsia="宋体" w:cs="宋体"/>
        </w:rPr>
      </w:pPr>
      <w:r>
        <w:rPr>
          <w:rFonts w:hint="eastAsia" w:ascii="宋体" w:hAnsi="宋体" w:eastAsia="宋体" w:cs="宋体"/>
        </w:rPr>
        <w:t> 5.1其他规定</w:t>
      </w:r>
    </w:p>
    <w:p>
      <w:pPr>
        <w:pStyle w:val="17"/>
        <w:widowControl/>
        <w:spacing w:beforeAutospacing="0" w:afterAutospacing="0" w:line="240" w:lineRule="exact"/>
        <w:ind w:firstLine="480"/>
        <w:rPr>
          <w:rFonts w:ascii="宋体" w:hAnsi="宋体" w:eastAsia="宋体" w:cs="宋体"/>
        </w:rPr>
      </w:pPr>
      <w:r>
        <w:rPr>
          <w:rFonts w:hint="eastAsia" w:ascii="宋体" w:hAnsi="宋体" w:eastAsia="宋体" w:cs="宋体"/>
        </w:rPr>
        <w:t>5.1.1评审应全程保密且不得透露给任一供应商或与评审工作无关的人员。</w:t>
      </w:r>
    </w:p>
    <w:p>
      <w:pPr>
        <w:pStyle w:val="17"/>
        <w:widowControl/>
        <w:spacing w:beforeAutospacing="0" w:afterAutospacing="0" w:line="240" w:lineRule="exact"/>
        <w:ind w:firstLine="480"/>
        <w:rPr>
          <w:rFonts w:ascii="宋体" w:hAnsi="宋体" w:eastAsia="宋体" w:cs="宋体"/>
        </w:rPr>
      </w:pPr>
      <w:r>
        <w:rPr>
          <w:rFonts w:hint="eastAsia" w:ascii="宋体" w:hAnsi="宋体" w:eastAsia="宋体" w:cs="宋体"/>
        </w:rPr>
        <w:t>5.1.2</w:t>
      </w:r>
      <w:r>
        <w:rPr>
          <w:rFonts w:hint="eastAsia" w:ascii="宋体" w:hAnsi="宋体" w:eastAsia="宋体" w:cs="宋体"/>
          <w:color w:val="FF0000"/>
        </w:rPr>
        <w:t>评审将进行全程实时录音录像，录音录像资料随采购文件一并存档</w:t>
      </w:r>
      <w:r>
        <w:rPr>
          <w:rFonts w:hint="eastAsia" w:ascii="宋体" w:hAnsi="宋体" w:eastAsia="宋体" w:cs="宋体"/>
        </w:rPr>
        <w:t>。</w:t>
      </w:r>
    </w:p>
    <w:p>
      <w:pPr>
        <w:pStyle w:val="17"/>
        <w:widowControl/>
        <w:spacing w:beforeAutospacing="0" w:afterAutospacing="0" w:line="240" w:lineRule="exact"/>
        <w:ind w:firstLine="480"/>
        <w:rPr>
          <w:rFonts w:ascii="宋体" w:hAnsi="宋体" w:eastAsia="宋体" w:cs="宋体"/>
        </w:rPr>
      </w:pPr>
      <w:r>
        <w:rPr>
          <w:rFonts w:hint="eastAsia" w:ascii="宋体" w:hAnsi="宋体" w:eastAsia="宋体" w:cs="宋体"/>
        </w:rPr>
        <w:t>5.1.3若供应商有任何试图干扰具体评审事务，影响磋商小组独立履行职责的行为，其响应无效且不予退还磋商保证金。情节严重的，由财政部门列入不良行为记录。</w:t>
      </w:r>
    </w:p>
    <w:p>
      <w:pPr>
        <w:pStyle w:val="17"/>
        <w:widowControl/>
        <w:spacing w:beforeAutospacing="0" w:afterAutospacing="0" w:line="240" w:lineRule="exact"/>
        <w:ind w:firstLine="480"/>
        <w:rPr>
          <w:rFonts w:ascii="宋体" w:hAnsi="宋体" w:eastAsia="宋体" w:cs="宋体"/>
        </w:rPr>
      </w:pPr>
      <w:r>
        <w:rPr>
          <w:rFonts w:hint="eastAsia" w:ascii="宋体" w:hAnsi="宋体" w:eastAsia="宋体" w:cs="宋体"/>
        </w:rPr>
        <w:t>5.1.4根据采购项目的特点和需要，需要加以详细说明的其他磋商程序规定、要求等内容：</w:t>
      </w:r>
    </w:p>
    <w:p>
      <w:pPr>
        <w:pStyle w:val="17"/>
        <w:widowControl/>
        <w:spacing w:beforeAutospacing="0" w:afterAutospacing="0" w:line="240" w:lineRule="exact"/>
        <w:ind w:firstLine="480"/>
        <w:rPr>
          <w:rFonts w:ascii="宋体" w:hAnsi="宋体" w:eastAsia="宋体" w:cs="宋体"/>
        </w:rPr>
      </w:pPr>
      <w:r>
        <w:rPr>
          <w:rFonts w:hint="eastAsia" w:ascii="宋体" w:hAnsi="宋体" w:eastAsia="宋体" w:cs="宋体"/>
        </w:rPr>
        <w:t>无。</w:t>
      </w:r>
      <w:r>
        <w:rPr>
          <w:rFonts w:hint="eastAsia" w:ascii="宋体" w:hAnsi="宋体" w:eastAsia="宋体" w:cs="宋体"/>
          <w:lang w:bidi="ar"/>
        </w:rPr>
        <w:t> </w:t>
      </w:r>
    </w:p>
    <w:p>
      <w:pPr>
        <w:pStyle w:val="17"/>
        <w:widowControl/>
        <w:spacing w:beforeAutospacing="0" w:afterAutospacing="0" w:line="240" w:lineRule="exact"/>
        <w:jc w:val="center"/>
        <w:rPr>
          <w:rStyle w:val="22"/>
          <w:rFonts w:ascii="宋体" w:hAnsi="宋体" w:eastAsia="宋体" w:cs="宋体"/>
        </w:rPr>
      </w:pPr>
    </w:p>
    <w:p>
      <w:pPr>
        <w:pStyle w:val="17"/>
        <w:widowControl/>
        <w:spacing w:beforeAutospacing="0" w:afterAutospacing="0" w:line="240" w:lineRule="exact"/>
        <w:jc w:val="center"/>
        <w:rPr>
          <w:rFonts w:ascii="宋体" w:hAnsi="宋体" w:eastAsia="宋体" w:cs="宋体"/>
        </w:rPr>
      </w:pPr>
      <w:r>
        <w:rPr>
          <w:rStyle w:val="22"/>
          <w:rFonts w:hint="eastAsia" w:ascii="宋体" w:hAnsi="宋体" w:eastAsia="宋体" w:cs="宋体"/>
        </w:rPr>
        <w:t>第2节 竞争性磋商须知 </w:t>
      </w:r>
    </w:p>
    <w:p>
      <w:pPr>
        <w:pStyle w:val="17"/>
        <w:widowControl/>
        <w:spacing w:beforeAutospacing="0" w:afterAutospacing="0" w:line="240" w:lineRule="exact"/>
        <w:jc w:val="center"/>
        <w:rPr>
          <w:rFonts w:ascii="宋体" w:hAnsi="宋体" w:eastAsia="宋体" w:cs="宋体"/>
        </w:rPr>
      </w:pPr>
      <w:r>
        <w:rPr>
          <w:rStyle w:val="22"/>
          <w:rFonts w:hint="eastAsia" w:ascii="宋体" w:hAnsi="宋体" w:eastAsia="宋体" w:cs="宋体"/>
        </w:rPr>
        <w:t>一、总则</w:t>
      </w:r>
    </w:p>
    <w:p>
      <w:pPr>
        <w:pStyle w:val="17"/>
        <w:widowControl/>
        <w:spacing w:beforeAutospacing="0" w:afterAutospacing="0" w:line="240" w:lineRule="exact"/>
        <w:rPr>
          <w:rFonts w:ascii="宋体" w:hAnsi="宋体" w:eastAsia="宋体" w:cs="宋体"/>
        </w:rPr>
      </w:pPr>
      <w:r>
        <w:rPr>
          <w:rFonts w:hint="eastAsia" w:ascii="宋体" w:hAnsi="宋体" w:eastAsia="宋体" w:cs="宋体"/>
        </w:rPr>
        <w:t> </w:t>
      </w:r>
    </w:p>
    <w:p>
      <w:pPr>
        <w:pStyle w:val="17"/>
        <w:widowControl/>
        <w:spacing w:beforeAutospacing="0" w:afterAutospacing="0" w:line="240" w:lineRule="exact"/>
        <w:rPr>
          <w:rFonts w:ascii="宋体" w:hAnsi="宋体" w:eastAsia="宋体" w:cs="宋体"/>
        </w:rPr>
      </w:pPr>
      <w:r>
        <w:rPr>
          <w:rStyle w:val="22"/>
          <w:rFonts w:hint="eastAsia" w:ascii="宋体" w:hAnsi="宋体" w:eastAsia="宋体" w:cs="宋体"/>
        </w:rPr>
        <w:t>1.适用范围：</w:t>
      </w:r>
    </w:p>
    <w:p>
      <w:pPr>
        <w:pStyle w:val="17"/>
        <w:widowControl/>
        <w:spacing w:beforeAutospacing="0" w:afterAutospacing="0" w:line="240" w:lineRule="exact"/>
        <w:ind w:firstLine="480"/>
        <w:rPr>
          <w:rFonts w:ascii="宋体" w:hAnsi="宋体" w:eastAsia="宋体" w:cs="宋体"/>
        </w:rPr>
      </w:pPr>
      <w:r>
        <w:rPr>
          <w:rFonts w:hint="eastAsia" w:ascii="宋体" w:hAnsi="宋体" w:eastAsia="宋体" w:cs="宋体"/>
        </w:rPr>
        <w:t>1.1适用于磋商文件载明项目的采购活动（以下简称：“本次采购活动”）。</w:t>
      </w:r>
    </w:p>
    <w:p>
      <w:pPr>
        <w:pStyle w:val="17"/>
        <w:widowControl/>
        <w:spacing w:beforeAutospacing="0" w:afterAutospacing="0" w:line="240" w:lineRule="exact"/>
        <w:rPr>
          <w:rFonts w:ascii="宋体" w:hAnsi="宋体" w:eastAsia="宋体" w:cs="宋体"/>
        </w:rPr>
      </w:pPr>
      <w:r>
        <w:rPr>
          <w:rStyle w:val="22"/>
          <w:rFonts w:hint="eastAsia" w:ascii="宋体" w:hAnsi="宋体" w:eastAsia="宋体" w:cs="宋体"/>
        </w:rPr>
        <w:t>2.定义及要求：</w:t>
      </w:r>
    </w:p>
    <w:p>
      <w:pPr>
        <w:pStyle w:val="17"/>
        <w:widowControl/>
        <w:spacing w:beforeAutospacing="0" w:afterAutospacing="0" w:line="240" w:lineRule="exact"/>
        <w:ind w:firstLine="480"/>
        <w:rPr>
          <w:rFonts w:ascii="宋体" w:hAnsi="宋体" w:eastAsia="宋体" w:cs="宋体"/>
        </w:rPr>
      </w:pPr>
      <w:r>
        <w:rPr>
          <w:rFonts w:hint="eastAsia" w:ascii="宋体" w:hAnsi="宋体" w:eastAsia="宋体" w:cs="宋体"/>
        </w:rPr>
        <w:t>2.1“采购标的”指磋商文件载明的需要采购的货物、服务、工程。</w:t>
      </w:r>
    </w:p>
    <w:p>
      <w:pPr>
        <w:pStyle w:val="17"/>
        <w:widowControl/>
        <w:spacing w:beforeAutospacing="0" w:afterAutospacing="0" w:line="240" w:lineRule="exact"/>
        <w:ind w:firstLine="480"/>
        <w:rPr>
          <w:rFonts w:ascii="宋体" w:hAnsi="宋体" w:eastAsia="宋体" w:cs="宋体"/>
        </w:rPr>
      </w:pPr>
      <w:r>
        <w:rPr>
          <w:rFonts w:hint="eastAsia" w:ascii="宋体" w:hAnsi="宋体" w:eastAsia="宋体" w:cs="宋体"/>
        </w:rPr>
        <w:t>2.2“采购人”指本次采购项目的买方、或业主方、或甲方，具体见磋商文件第一章；“采购代理机构”系指接受采购人委托，组织开展竞争性磋商采购活动的代理机构，具体见磋商文件第一章。</w:t>
      </w:r>
    </w:p>
    <w:p>
      <w:pPr>
        <w:pStyle w:val="17"/>
        <w:widowControl/>
        <w:spacing w:beforeAutospacing="0" w:afterAutospacing="0" w:line="240" w:lineRule="exact"/>
        <w:ind w:firstLine="480"/>
        <w:rPr>
          <w:rFonts w:ascii="宋体" w:hAnsi="宋体" w:eastAsia="宋体" w:cs="宋体"/>
        </w:rPr>
      </w:pPr>
      <w:r>
        <w:rPr>
          <w:rFonts w:hint="eastAsia" w:ascii="宋体" w:hAnsi="宋体" w:eastAsia="宋体" w:cs="宋体"/>
        </w:rPr>
        <w:t>2.3“潜在供应商”按照磋商文件第一章规定进行报名，且有意向参加本项目响应磋商的供应商。</w:t>
      </w:r>
    </w:p>
    <w:p>
      <w:pPr>
        <w:pStyle w:val="17"/>
        <w:widowControl/>
        <w:spacing w:beforeAutospacing="0" w:afterAutospacing="0" w:line="240" w:lineRule="exact"/>
        <w:ind w:firstLine="480"/>
        <w:rPr>
          <w:rFonts w:ascii="宋体" w:hAnsi="宋体" w:eastAsia="宋体" w:cs="宋体"/>
        </w:rPr>
      </w:pPr>
      <w:r>
        <w:rPr>
          <w:rFonts w:hint="eastAsia" w:ascii="宋体" w:hAnsi="宋体" w:eastAsia="宋体" w:cs="宋体"/>
        </w:rPr>
        <w:t>2.4“供应商”指按照磋商文件第一章规定进行报名，且已经提交响应文件的法人或其他组织或自然人。只有适合自然人参与和承接的政府采购项目，供应商才可以是自然人。</w:t>
      </w:r>
    </w:p>
    <w:p>
      <w:pPr>
        <w:pStyle w:val="17"/>
        <w:widowControl/>
        <w:spacing w:beforeAutospacing="0" w:afterAutospacing="0" w:line="240" w:lineRule="exact"/>
        <w:ind w:firstLine="480"/>
        <w:rPr>
          <w:rFonts w:ascii="宋体" w:hAnsi="宋体" w:eastAsia="宋体" w:cs="宋体"/>
        </w:rPr>
      </w:pPr>
      <w:r>
        <w:rPr>
          <w:rFonts w:hint="eastAsia" w:ascii="宋体" w:hAnsi="宋体" w:eastAsia="宋体" w:cs="宋体"/>
        </w:rPr>
        <w:t>2.5“单位负责人”指单位法定代表人（供应商为法人的）或法律、法规规定代表单位行使职权的主要负责人（供应商为其他组织的）。</w:t>
      </w:r>
    </w:p>
    <w:p>
      <w:pPr>
        <w:pStyle w:val="17"/>
        <w:widowControl/>
        <w:spacing w:beforeAutospacing="0" w:afterAutospacing="0" w:line="240" w:lineRule="exact"/>
        <w:ind w:firstLine="480"/>
        <w:rPr>
          <w:rFonts w:ascii="宋体" w:hAnsi="宋体" w:eastAsia="宋体" w:cs="宋体"/>
        </w:rPr>
      </w:pPr>
      <w:r>
        <w:rPr>
          <w:rFonts w:hint="eastAsia" w:ascii="宋体" w:hAnsi="宋体" w:eastAsia="宋体" w:cs="宋体"/>
        </w:rPr>
        <w:t>2.6“供应商代表”指供应商（为法人或其他组织的）的单位负责人或由其授权的委托代理人，即单位负责人授权书中载明的接受授权方。供应商为自然人的，由本人签字并附身份证明。</w:t>
      </w:r>
    </w:p>
    <w:p>
      <w:pPr>
        <w:pStyle w:val="17"/>
        <w:widowControl/>
        <w:spacing w:beforeAutospacing="0" w:afterAutospacing="0" w:line="240" w:lineRule="exact"/>
        <w:rPr>
          <w:rFonts w:ascii="宋体" w:hAnsi="宋体" w:eastAsia="宋体" w:cs="宋体"/>
        </w:rPr>
      </w:pPr>
      <w:r>
        <w:rPr>
          <w:rStyle w:val="22"/>
          <w:rFonts w:hint="eastAsia" w:ascii="宋体" w:hAnsi="宋体" w:eastAsia="宋体" w:cs="宋体"/>
        </w:rPr>
        <w:t>3.合格的</w:t>
      </w:r>
      <w:r>
        <w:rPr>
          <w:rFonts w:hint="eastAsia" w:ascii="宋体" w:hAnsi="宋体" w:eastAsia="宋体" w:cs="宋体"/>
        </w:rPr>
        <w:t>供应商</w:t>
      </w:r>
      <w:r>
        <w:rPr>
          <w:rStyle w:val="22"/>
          <w:rFonts w:hint="eastAsia" w:ascii="宋体" w:hAnsi="宋体" w:eastAsia="宋体" w:cs="宋体"/>
        </w:rPr>
        <w:t>：</w:t>
      </w:r>
    </w:p>
    <w:p>
      <w:pPr>
        <w:pStyle w:val="17"/>
        <w:widowControl/>
        <w:spacing w:beforeAutospacing="0" w:afterAutospacing="0" w:line="240" w:lineRule="exact"/>
        <w:ind w:firstLine="480"/>
        <w:rPr>
          <w:rFonts w:ascii="宋体" w:hAnsi="宋体" w:eastAsia="宋体" w:cs="宋体"/>
        </w:rPr>
      </w:pPr>
      <w:r>
        <w:rPr>
          <w:rFonts w:hint="eastAsia" w:ascii="宋体" w:hAnsi="宋体" w:eastAsia="宋体" w:cs="宋体"/>
        </w:rPr>
        <w:t>3.1一般规定</w:t>
      </w:r>
    </w:p>
    <w:p>
      <w:pPr>
        <w:pStyle w:val="17"/>
        <w:widowControl/>
        <w:spacing w:beforeAutospacing="0" w:afterAutospacing="0" w:line="240" w:lineRule="exact"/>
        <w:ind w:firstLine="480"/>
        <w:rPr>
          <w:rFonts w:ascii="宋体" w:hAnsi="宋体" w:eastAsia="宋体" w:cs="宋体"/>
        </w:rPr>
      </w:pPr>
      <w:r>
        <w:rPr>
          <w:rFonts w:hint="eastAsia" w:ascii="宋体" w:hAnsi="宋体" w:eastAsia="宋体" w:cs="宋体"/>
        </w:rPr>
        <w:t>3.1.1供应商应当遵守中国的有关法律、法规和规章的规定，参加政府采购活动时已经自觉检查并按照政府采购相关法律规定，主动回避相应利害关系。</w:t>
      </w:r>
    </w:p>
    <w:p>
      <w:pPr>
        <w:pStyle w:val="17"/>
        <w:widowControl/>
        <w:spacing w:beforeAutospacing="0" w:afterAutospacing="0" w:line="240" w:lineRule="exact"/>
        <w:ind w:firstLine="480"/>
        <w:rPr>
          <w:rFonts w:ascii="宋体" w:hAnsi="宋体" w:eastAsia="宋体" w:cs="宋体"/>
        </w:rPr>
      </w:pPr>
      <w:r>
        <w:rPr>
          <w:rFonts w:hint="eastAsia" w:ascii="宋体" w:hAnsi="宋体" w:eastAsia="宋体" w:cs="宋体"/>
        </w:rPr>
        <w:t>3.1.2为采购项目提供整体设计、规范编制或项目管理、监理、检测等服务的供应商，不得再参加该采购项目除整体设计、规范编制和项目管理、监理、检测等服务之外的其他采购活动</w:t>
      </w:r>
      <w:r>
        <w:rPr>
          <w:rStyle w:val="22"/>
          <w:rFonts w:hint="eastAsia" w:ascii="宋体" w:hAnsi="宋体" w:eastAsia="宋体" w:cs="宋体"/>
        </w:rPr>
        <w:t>。</w:t>
      </w:r>
    </w:p>
    <w:p>
      <w:pPr>
        <w:pStyle w:val="17"/>
        <w:widowControl/>
        <w:spacing w:beforeAutospacing="0" w:afterAutospacing="0" w:line="240" w:lineRule="exact"/>
        <w:ind w:firstLine="480"/>
        <w:rPr>
          <w:rFonts w:ascii="宋体" w:hAnsi="宋体" w:eastAsia="宋体" w:cs="宋体"/>
        </w:rPr>
      </w:pPr>
      <w:r>
        <w:rPr>
          <w:rFonts w:hint="eastAsia" w:ascii="宋体" w:hAnsi="宋体" w:eastAsia="宋体" w:cs="宋体"/>
        </w:rPr>
        <w:t>3.1.3列入失信被执行人、重大税收违法案件当事人名单、政府采购严重违法失信行为记录名单及其他不符合《中华人民共和国政府采购法》第二十二条规定条件的供应商，不得参加政府采购活动</w:t>
      </w:r>
      <w:r>
        <w:rPr>
          <w:rStyle w:val="22"/>
          <w:rFonts w:hint="eastAsia" w:ascii="宋体" w:hAnsi="宋体" w:eastAsia="宋体" w:cs="宋体"/>
        </w:rPr>
        <w:t>。</w:t>
      </w:r>
    </w:p>
    <w:p>
      <w:pPr>
        <w:pStyle w:val="17"/>
        <w:widowControl/>
        <w:spacing w:beforeAutospacing="0" w:afterAutospacing="0" w:line="240" w:lineRule="exact"/>
        <w:ind w:firstLine="480"/>
        <w:rPr>
          <w:rFonts w:ascii="宋体" w:hAnsi="宋体" w:eastAsia="宋体" w:cs="宋体"/>
        </w:rPr>
      </w:pPr>
      <w:r>
        <w:rPr>
          <w:rStyle w:val="22"/>
          <w:rFonts w:hint="eastAsia" w:ascii="宋体" w:hAnsi="宋体" w:eastAsia="宋体" w:cs="宋体"/>
        </w:rPr>
        <w:t>供应商有责任检查自身情况，在响应文件中对是否违反以上一般规定做出如实声明，否则其响应文件将被否决。</w:t>
      </w:r>
    </w:p>
    <w:p>
      <w:pPr>
        <w:pStyle w:val="17"/>
        <w:widowControl/>
        <w:spacing w:beforeAutospacing="0" w:afterAutospacing="0" w:line="240" w:lineRule="exact"/>
        <w:ind w:firstLine="480"/>
        <w:rPr>
          <w:rFonts w:ascii="宋体" w:hAnsi="宋体" w:eastAsia="宋体" w:cs="宋体"/>
        </w:rPr>
      </w:pPr>
      <w:r>
        <w:rPr>
          <w:rFonts w:hint="eastAsia" w:ascii="宋体" w:hAnsi="宋体" w:eastAsia="宋体" w:cs="宋体"/>
        </w:rPr>
        <w:t>3.2特别规定</w:t>
      </w:r>
    </w:p>
    <w:p>
      <w:pPr>
        <w:pStyle w:val="17"/>
        <w:widowControl/>
        <w:spacing w:beforeAutospacing="0" w:afterAutospacing="0" w:line="240" w:lineRule="exact"/>
        <w:ind w:firstLine="480"/>
        <w:rPr>
          <w:rFonts w:ascii="宋体" w:hAnsi="宋体" w:eastAsia="宋体" w:cs="宋体"/>
        </w:rPr>
      </w:pPr>
      <w:r>
        <w:rPr>
          <w:rFonts w:hint="eastAsia" w:ascii="宋体" w:hAnsi="宋体" w:eastAsia="宋体" w:cs="宋体"/>
        </w:rPr>
        <w:t>3.2.1供应商的资格要求：详见竞争性磋商须知前附表第</w:t>
      </w:r>
      <w:r>
        <w:rPr>
          <w:rFonts w:hint="eastAsia" w:ascii="宋体" w:hAnsi="宋体" w:eastAsia="宋体" w:cs="宋体"/>
          <w:u w:val="single"/>
        </w:rPr>
        <w:t>1</w:t>
      </w:r>
      <w:r>
        <w:rPr>
          <w:rFonts w:hint="eastAsia" w:ascii="宋体" w:hAnsi="宋体" w:eastAsia="宋体" w:cs="宋体"/>
        </w:rPr>
        <w:t>项。</w:t>
      </w:r>
    </w:p>
    <w:p>
      <w:pPr>
        <w:pStyle w:val="17"/>
        <w:widowControl/>
        <w:spacing w:beforeAutospacing="0" w:afterAutospacing="0" w:line="240" w:lineRule="exact"/>
        <w:ind w:firstLine="480"/>
        <w:rPr>
          <w:rFonts w:ascii="宋体" w:hAnsi="宋体" w:eastAsia="宋体" w:cs="宋体"/>
        </w:rPr>
      </w:pPr>
      <w:r>
        <w:rPr>
          <w:rFonts w:hint="eastAsia" w:ascii="宋体" w:hAnsi="宋体" w:eastAsia="宋体" w:cs="宋体"/>
        </w:rPr>
        <w:t>3.2.2是否接受联合体形式的响应磋商：详见竞争性磋商须知前附表第</w:t>
      </w:r>
      <w:r>
        <w:rPr>
          <w:rFonts w:hint="eastAsia" w:ascii="宋体" w:hAnsi="宋体" w:eastAsia="宋体" w:cs="宋体"/>
          <w:u w:val="single"/>
        </w:rPr>
        <w:t>2</w:t>
      </w:r>
      <w:r>
        <w:rPr>
          <w:rFonts w:hint="eastAsia" w:ascii="宋体" w:hAnsi="宋体" w:eastAsia="宋体" w:cs="宋体"/>
        </w:rPr>
        <w:t>项。若接受联合体形式且供应商为联合体，则联合体各方除了应遵守本章第3.1条规定外，还应遵守下列规定：</w:t>
      </w:r>
    </w:p>
    <w:p>
      <w:pPr>
        <w:pStyle w:val="17"/>
        <w:widowControl/>
        <w:spacing w:beforeAutospacing="0" w:afterAutospacing="0" w:line="240" w:lineRule="exact"/>
        <w:ind w:firstLine="480"/>
        <w:rPr>
          <w:rFonts w:ascii="宋体" w:hAnsi="宋体" w:eastAsia="宋体" w:cs="宋体"/>
        </w:rPr>
      </w:pPr>
      <w:r>
        <w:rPr>
          <w:rFonts w:hint="eastAsia" w:ascii="宋体" w:hAnsi="宋体" w:eastAsia="宋体" w:cs="宋体"/>
        </w:rPr>
        <w:t>（1）联合体各方应提交联合体协议，联合体协议应符合磋商文件规定。</w:t>
      </w:r>
    </w:p>
    <w:p>
      <w:pPr>
        <w:pStyle w:val="17"/>
        <w:widowControl/>
        <w:spacing w:beforeAutospacing="0" w:afterAutospacing="0" w:line="240" w:lineRule="exact"/>
        <w:ind w:firstLine="480"/>
        <w:rPr>
          <w:rFonts w:ascii="宋体" w:hAnsi="宋体" w:eastAsia="宋体" w:cs="宋体"/>
        </w:rPr>
      </w:pPr>
      <w:r>
        <w:rPr>
          <w:rFonts w:hint="eastAsia" w:ascii="宋体" w:hAnsi="宋体" w:eastAsia="宋体" w:cs="宋体"/>
        </w:rPr>
        <w:t>（2）联合体各方不得再单独参加或与其他供应商另外组成联合体参加同一合同项下的响应磋商。</w:t>
      </w:r>
    </w:p>
    <w:p>
      <w:pPr>
        <w:pStyle w:val="17"/>
        <w:widowControl/>
        <w:spacing w:beforeAutospacing="0" w:afterAutospacing="0" w:line="240" w:lineRule="exact"/>
        <w:ind w:firstLine="480"/>
        <w:rPr>
          <w:rFonts w:ascii="宋体" w:hAnsi="宋体" w:eastAsia="宋体" w:cs="宋体"/>
        </w:rPr>
      </w:pPr>
      <w:r>
        <w:rPr>
          <w:rFonts w:hint="eastAsia" w:ascii="宋体" w:hAnsi="宋体" w:eastAsia="宋体" w:cs="宋体"/>
        </w:rPr>
        <w:t>（3）联合体各方应共同与采购人签订政府采购合同，就政府采购合同约定的事项对采购人承担连带责任。</w:t>
      </w:r>
    </w:p>
    <w:p>
      <w:pPr>
        <w:pStyle w:val="17"/>
        <w:widowControl/>
        <w:spacing w:beforeAutospacing="0" w:afterAutospacing="0" w:line="240" w:lineRule="exact"/>
        <w:ind w:firstLine="480"/>
        <w:rPr>
          <w:rFonts w:ascii="宋体" w:hAnsi="宋体" w:eastAsia="宋体" w:cs="宋体"/>
        </w:rPr>
      </w:pPr>
      <w:r>
        <w:rPr>
          <w:rFonts w:hint="eastAsia" w:ascii="宋体" w:hAnsi="宋体" w:eastAsia="宋体" w:cs="宋体"/>
        </w:rPr>
        <w:t>3.2.3若接受联合体形式，单位负责人为同一人或者存在直接控股、管理关系的不同供应商可以组成一个联合体，以一个供应商的身份参加政府采购活动。若不接受联合体形式，则单位负责人为同一人或者存在直接控股、管理关系的不同供应商，不得参加同一合同项下的政府采购活动。</w:t>
      </w:r>
    </w:p>
    <w:p>
      <w:pPr>
        <w:pStyle w:val="17"/>
        <w:widowControl/>
        <w:spacing w:beforeAutospacing="0" w:afterAutospacing="0" w:line="240" w:lineRule="exact"/>
        <w:rPr>
          <w:rFonts w:ascii="宋体" w:hAnsi="宋体" w:eastAsia="宋体" w:cs="宋体"/>
        </w:rPr>
      </w:pPr>
      <w:r>
        <w:rPr>
          <w:rStyle w:val="22"/>
          <w:rFonts w:hint="eastAsia" w:ascii="宋体" w:hAnsi="宋体" w:eastAsia="宋体" w:cs="宋体"/>
        </w:rPr>
        <w:t>4.参与竞争性磋商费用：</w:t>
      </w:r>
    </w:p>
    <w:p>
      <w:pPr>
        <w:pStyle w:val="17"/>
        <w:widowControl/>
        <w:spacing w:beforeAutospacing="0" w:afterAutospacing="0" w:line="240" w:lineRule="exact"/>
        <w:ind w:firstLine="480"/>
        <w:rPr>
          <w:rFonts w:ascii="宋体" w:hAnsi="宋体" w:eastAsia="宋体" w:cs="宋体"/>
        </w:rPr>
      </w:pPr>
      <w:r>
        <w:rPr>
          <w:rFonts w:hint="eastAsia" w:ascii="宋体" w:hAnsi="宋体" w:eastAsia="宋体" w:cs="宋体"/>
        </w:rPr>
        <w:t>4.1除法律法规或采购文件另有规定之外，供应商应自行承担其准备与参加竞争性磋商所涉及的一切费用。</w:t>
      </w:r>
    </w:p>
    <w:p>
      <w:pPr>
        <w:pStyle w:val="17"/>
        <w:widowControl/>
        <w:spacing w:beforeAutospacing="0" w:afterAutospacing="0" w:line="240" w:lineRule="exact"/>
        <w:jc w:val="center"/>
        <w:rPr>
          <w:rFonts w:ascii="宋体" w:hAnsi="宋体" w:eastAsia="宋体" w:cs="宋体"/>
        </w:rPr>
      </w:pPr>
      <w:r>
        <w:rPr>
          <w:rFonts w:hint="eastAsia" w:ascii="宋体" w:hAnsi="宋体" w:eastAsia="宋体" w:cs="宋体"/>
        </w:rPr>
        <w:t> </w:t>
      </w:r>
    </w:p>
    <w:p>
      <w:pPr>
        <w:pStyle w:val="17"/>
        <w:widowControl/>
        <w:spacing w:beforeAutospacing="0" w:afterAutospacing="0" w:line="240" w:lineRule="exact"/>
        <w:jc w:val="center"/>
        <w:rPr>
          <w:rFonts w:ascii="宋体" w:hAnsi="宋体" w:eastAsia="宋体" w:cs="宋体"/>
        </w:rPr>
      </w:pPr>
      <w:r>
        <w:rPr>
          <w:rStyle w:val="22"/>
          <w:rFonts w:hint="eastAsia" w:ascii="宋体" w:hAnsi="宋体" w:eastAsia="宋体" w:cs="宋体"/>
        </w:rPr>
        <w:t>二、竞争性磋商文件</w:t>
      </w:r>
    </w:p>
    <w:p>
      <w:pPr>
        <w:pStyle w:val="17"/>
        <w:widowControl/>
        <w:spacing w:beforeAutospacing="0" w:afterAutospacing="0" w:line="240" w:lineRule="exact"/>
        <w:jc w:val="center"/>
        <w:rPr>
          <w:rFonts w:ascii="宋体" w:hAnsi="宋体" w:eastAsia="宋体" w:cs="宋体"/>
        </w:rPr>
      </w:pPr>
      <w:r>
        <w:rPr>
          <w:rStyle w:val="22"/>
          <w:rFonts w:hint="eastAsia" w:ascii="宋体" w:hAnsi="宋体" w:eastAsia="宋体" w:cs="宋体"/>
        </w:rPr>
        <w:t> </w:t>
      </w:r>
    </w:p>
    <w:p>
      <w:pPr>
        <w:pStyle w:val="17"/>
        <w:widowControl/>
        <w:spacing w:beforeAutospacing="0" w:afterAutospacing="0" w:line="240" w:lineRule="exact"/>
        <w:rPr>
          <w:rFonts w:ascii="宋体" w:hAnsi="宋体" w:eastAsia="宋体" w:cs="宋体"/>
        </w:rPr>
      </w:pPr>
      <w:r>
        <w:rPr>
          <w:rStyle w:val="22"/>
          <w:rFonts w:hint="eastAsia" w:ascii="宋体" w:hAnsi="宋体" w:eastAsia="宋体" w:cs="宋体"/>
        </w:rPr>
        <w:t>5.竞争性磋商文件的组成：</w:t>
      </w:r>
    </w:p>
    <w:p>
      <w:pPr>
        <w:pStyle w:val="17"/>
        <w:widowControl/>
        <w:spacing w:beforeAutospacing="0" w:afterAutospacing="0" w:line="240" w:lineRule="exact"/>
        <w:ind w:firstLine="480"/>
        <w:rPr>
          <w:rFonts w:ascii="宋体" w:hAnsi="宋体" w:eastAsia="宋体" w:cs="宋体"/>
        </w:rPr>
      </w:pPr>
      <w:r>
        <w:rPr>
          <w:rFonts w:hint="eastAsia" w:ascii="宋体" w:hAnsi="宋体" w:eastAsia="宋体" w:cs="宋体"/>
        </w:rPr>
        <w:t>5.1竞争性磋商文件由下述部分组成：</w:t>
      </w:r>
    </w:p>
    <w:p>
      <w:pPr>
        <w:pStyle w:val="17"/>
        <w:widowControl/>
        <w:spacing w:beforeAutospacing="0" w:afterAutospacing="0" w:line="240" w:lineRule="exact"/>
        <w:ind w:firstLine="480"/>
        <w:rPr>
          <w:rFonts w:ascii="宋体" w:hAnsi="宋体" w:eastAsia="宋体" w:cs="宋体"/>
        </w:rPr>
      </w:pPr>
      <w:r>
        <w:rPr>
          <w:rFonts w:hint="eastAsia" w:ascii="宋体" w:hAnsi="宋体" w:eastAsia="宋体" w:cs="宋体"/>
        </w:rPr>
        <w:t>第一章 采购公告（或采购邀请书）</w:t>
      </w:r>
    </w:p>
    <w:p>
      <w:pPr>
        <w:pStyle w:val="17"/>
        <w:widowControl/>
        <w:spacing w:beforeAutospacing="0" w:afterAutospacing="0" w:line="240" w:lineRule="exact"/>
        <w:ind w:firstLine="480"/>
        <w:rPr>
          <w:rFonts w:ascii="宋体" w:hAnsi="宋体" w:eastAsia="宋体" w:cs="宋体"/>
        </w:rPr>
      </w:pPr>
      <w:r>
        <w:rPr>
          <w:rFonts w:hint="eastAsia" w:ascii="宋体" w:hAnsi="宋体" w:eastAsia="宋体" w:cs="宋体"/>
        </w:rPr>
        <w:t>第二章 竞争性磋商须知</w:t>
      </w:r>
    </w:p>
    <w:p>
      <w:pPr>
        <w:pStyle w:val="17"/>
        <w:widowControl/>
        <w:spacing w:beforeAutospacing="0" w:afterAutospacing="0" w:line="240" w:lineRule="exact"/>
        <w:ind w:firstLine="480"/>
        <w:rPr>
          <w:rFonts w:ascii="宋体" w:hAnsi="宋体" w:eastAsia="宋体" w:cs="宋体"/>
        </w:rPr>
      </w:pPr>
      <w:r>
        <w:rPr>
          <w:rFonts w:hint="eastAsia" w:ascii="宋体" w:hAnsi="宋体" w:eastAsia="宋体" w:cs="宋体"/>
        </w:rPr>
        <w:t>第三章 采购内容及要求</w:t>
      </w:r>
    </w:p>
    <w:p>
      <w:pPr>
        <w:pStyle w:val="17"/>
        <w:widowControl/>
        <w:spacing w:beforeAutospacing="0" w:afterAutospacing="0" w:line="240" w:lineRule="exact"/>
        <w:ind w:firstLine="480"/>
        <w:rPr>
          <w:rFonts w:ascii="宋体" w:hAnsi="宋体" w:eastAsia="宋体" w:cs="宋体"/>
        </w:rPr>
      </w:pPr>
      <w:r>
        <w:rPr>
          <w:rFonts w:hint="eastAsia" w:ascii="宋体" w:hAnsi="宋体" w:eastAsia="宋体" w:cs="宋体"/>
        </w:rPr>
        <w:t>第四章 合同主要条款及格式</w:t>
      </w:r>
    </w:p>
    <w:p>
      <w:pPr>
        <w:pStyle w:val="17"/>
        <w:widowControl/>
        <w:spacing w:beforeAutospacing="0" w:afterAutospacing="0" w:line="240" w:lineRule="exact"/>
        <w:ind w:firstLine="480"/>
        <w:rPr>
          <w:rFonts w:ascii="宋体" w:hAnsi="宋体" w:eastAsia="宋体" w:cs="宋体"/>
        </w:rPr>
      </w:pPr>
      <w:r>
        <w:rPr>
          <w:rFonts w:hint="eastAsia" w:ascii="宋体" w:hAnsi="宋体" w:eastAsia="宋体" w:cs="宋体"/>
        </w:rPr>
        <w:t>第五章 首次响应文件格式</w:t>
      </w:r>
    </w:p>
    <w:p>
      <w:pPr>
        <w:pStyle w:val="17"/>
        <w:widowControl/>
        <w:spacing w:beforeAutospacing="0" w:afterAutospacing="0" w:line="240" w:lineRule="exact"/>
        <w:ind w:firstLine="480"/>
        <w:rPr>
          <w:rFonts w:ascii="宋体" w:hAnsi="宋体" w:eastAsia="宋体" w:cs="宋体"/>
        </w:rPr>
      </w:pPr>
      <w:r>
        <w:rPr>
          <w:rFonts w:hint="eastAsia" w:ascii="宋体" w:hAnsi="宋体" w:eastAsia="宋体" w:cs="宋体"/>
        </w:rPr>
        <w:t>5.2除上述内容以外，采购人、采购代理机构或者磋商小组在采购过程期间对磋商文件所作的澄清、修改或补充，均构成磋商文件的组成部分，对采购人和供应商具有约束力。</w:t>
      </w:r>
    </w:p>
    <w:p>
      <w:pPr>
        <w:pStyle w:val="17"/>
        <w:widowControl/>
        <w:spacing w:beforeAutospacing="0" w:afterAutospacing="0" w:line="240" w:lineRule="exact"/>
        <w:rPr>
          <w:rFonts w:ascii="宋体" w:hAnsi="宋体" w:eastAsia="宋体" w:cs="宋体"/>
        </w:rPr>
      </w:pPr>
      <w:r>
        <w:rPr>
          <w:rStyle w:val="22"/>
          <w:rFonts w:hint="eastAsia" w:ascii="宋体" w:hAnsi="宋体" w:eastAsia="宋体" w:cs="宋体"/>
        </w:rPr>
        <w:t>6.竞争性磋商文件的澄清、补充、修改及现场考察等：</w:t>
      </w:r>
    </w:p>
    <w:p>
      <w:pPr>
        <w:pStyle w:val="17"/>
        <w:widowControl/>
        <w:spacing w:beforeAutospacing="0" w:afterAutospacing="0" w:line="240" w:lineRule="exact"/>
        <w:ind w:firstLine="480"/>
        <w:rPr>
          <w:rFonts w:ascii="宋体" w:hAnsi="宋体" w:eastAsia="宋体" w:cs="宋体"/>
        </w:rPr>
      </w:pPr>
      <w:r>
        <w:rPr>
          <w:rFonts w:hint="eastAsia" w:ascii="宋体" w:hAnsi="宋体" w:eastAsia="宋体" w:cs="宋体"/>
        </w:rPr>
        <w:t>6.1提交首次响应文件截止之日前，采购人、采购代理机构或者磋商小组可以对已发出的磋商文件进行必要的澄清、补充或者修改，澄清、补充或者修改的内容作为磋商文件的组成部分。澄清、补充或者修改的内容可能影响响应文件编制的，采购人、采购代理机构或者磋商小组将在提交首次响应文件截止时间5个日历日前，以书面形式通知所有获取磋商文件的潜在供应商，不足5个日历日的，采购人、采购代理机构或磋商小组将顺延提交首次响应文件的截止时间。</w:t>
      </w:r>
    </w:p>
    <w:p>
      <w:pPr>
        <w:pStyle w:val="17"/>
        <w:widowControl/>
        <w:spacing w:beforeAutospacing="0" w:afterAutospacing="0" w:line="240" w:lineRule="exact"/>
        <w:ind w:firstLine="480"/>
        <w:rPr>
          <w:rFonts w:ascii="宋体" w:hAnsi="宋体" w:eastAsia="宋体" w:cs="宋体"/>
        </w:rPr>
      </w:pPr>
      <w:r>
        <w:rPr>
          <w:rFonts w:hint="eastAsia" w:ascii="宋体" w:hAnsi="宋体" w:eastAsia="宋体" w:cs="宋体"/>
        </w:rPr>
        <w:t>6.2提交首次响应文件截止时间前，若采购人发布更正公告，则更正公告及其所发布的内容或信息（包括但不限于竞争性磋商文件的澄清、补充或修改等）作为磋商文件组成部分，对采购人和供应商具有约束力。更正公告作为采购人、采购代理机构或磋商小组通知所有潜在供应商的书面形式，潜在供应商务必随时关注磋商文件中载明的指定媒体，以免遗漏。</w:t>
      </w:r>
    </w:p>
    <w:p>
      <w:pPr>
        <w:pStyle w:val="17"/>
        <w:widowControl/>
        <w:spacing w:beforeAutospacing="0" w:afterAutospacing="0" w:line="240" w:lineRule="exact"/>
        <w:ind w:firstLine="480"/>
        <w:rPr>
          <w:rFonts w:ascii="宋体" w:hAnsi="宋体" w:eastAsia="宋体" w:cs="宋体"/>
        </w:rPr>
      </w:pPr>
      <w:r>
        <w:rPr>
          <w:rFonts w:hint="eastAsia" w:ascii="宋体" w:hAnsi="宋体" w:eastAsia="宋体" w:cs="宋体"/>
        </w:rPr>
        <w:t>6.3采购人、采购代理机构可以视采购项目的具体情况，组织供应商进行现场考察或召开磋商前答疑会，是否组织现场考察或召开磋商前答疑会详见竞争性磋商须知前附表第</w:t>
      </w:r>
      <w:r>
        <w:rPr>
          <w:rFonts w:hint="eastAsia" w:ascii="宋体" w:hAnsi="宋体" w:eastAsia="宋体" w:cs="宋体"/>
          <w:u w:val="single"/>
        </w:rPr>
        <w:t>3</w:t>
      </w:r>
      <w:r>
        <w:rPr>
          <w:rFonts w:hint="eastAsia" w:ascii="宋体" w:hAnsi="宋体" w:eastAsia="宋体" w:cs="宋体"/>
        </w:rPr>
        <w:t>项。</w:t>
      </w:r>
    </w:p>
    <w:p>
      <w:pPr>
        <w:pStyle w:val="17"/>
        <w:widowControl/>
        <w:spacing w:beforeAutospacing="0" w:afterAutospacing="0" w:line="240" w:lineRule="exact"/>
        <w:ind w:firstLine="480"/>
        <w:rPr>
          <w:rFonts w:ascii="宋体" w:hAnsi="宋体" w:eastAsia="宋体" w:cs="宋体"/>
        </w:rPr>
      </w:pPr>
      <w:r>
        <w:rPr>
          <w:rFonts w:hint="eastAsia" w:ascii="宋体" w:hAnsi="宋体" w:eastAsia="宋体" w:cs="宋体"/>
        </w:rPr>
        <w:t>  </w:t>
      </w:r>
    </w:p>
    <w:p>
      <w:pPr>
        <w:pStyle w:val="17"/>
        <w:widowControl/>
        <w:spacing w:beforeAutospacing="0" w:afterAutospacing="0" w:line="240" w:lineRule="exact"/>
        <w:rPr>
          <w:rFonts w:ascii="宋体" w:hAnsi="宋体" w:eastAsia="宋体" w:cs="宋体"/>
        </w:rPr>
      </w:pPr>
      <w:r>
        <w:rPr>
          <w:rFonts w:hint="eastAsia" w:ascii="宋体" w:hAnsi="宋体" w:eastAsia="宋体" w:cs="宋体"/>
        </w:rPr>
        <w:t> </w:t>
      </w:r>
    </w:p>
    <w:p>
      <w:pPr>
        <w:pStyle w:val="17"/>
        <w:widowControl/>
        <w:spacing w:beforeAutospacing="0" w:afterAutospacing="0" w:line="240" w:lineRule="exact"/>
        <w:jc w:val="center"/>
        <w:rPr>
          <w:rFonts w:ascii="宋体" w:hAnsi="宋体" w:eastAsia="宋体" w:cs="宋体"/>
        </w:rPr>
      </w:pPr>
      <w:r>
        <w:rPr>
          <w:rStyle w:val="22"/>
          <w:rFonts w:hint="eastAsia" w:ascii="宋体" w:hAnsi="宋体" w:eastAsia="宋体" w:cs="宋体"/>
        </w:rPr>
        <w:t>三、响应文件编制</w:t>
      </w:r>
    </w:p>
    <w:p>
      <w:pPr>
        <w:pStyle w:val="17"/>
        <w:widowControl/>
        <w:spacing w:beforeAutospacing="0" w:afterAutospacing="0" w:line="240" w:lineRule="exact"/>
        <w:ind w:firstLine="480"/>
        <w:rPr>
          <w:rFonts w:ascii="宋体" w:hAnsi="宋体" w:eastAsia="宋体" w:cs="宋体"/>
        </w:rPr>
      </w:pPr>
      <w:r>
        <w:rPr>
          <w:rFonts w:hint="eastAsia" w:ascii="宋体" w:hAnsi="宋体" w:eastAsia="宋体" w:cs="宋体"/>
        </w:rPr>
        <w:t> </w:t>
      </w:r>
    </w:p>
    <w:p>
      <w:pPr>
        <w:pStyle w:val="17"/>
        <w:widowControl/>
        <w:spacing w:beforeAutospacing="0" w:afterAutospacing="0" w:line="240" w:lineRule="exact"/>
        <w:rPr>
          <w:rFonts w:ascii="宋体" w:hAnsi="宋体" w:eastAsia="宋体" w:cs="宋体"/>
        </w:rPr>
      </w:pPr>
      <w:r>
        <w:rPr>
          <w:rStyle w:val="22"/>
          <w:rFonts w:hint="eastAsia" w:ascii="宋体" w:hAnsi="宋体" w:eastAsia="宋体" w:cs="宋体"/>
        </w:rPr>
        <w:t>7.应标要求</w:t>
      </w:r>
    </w:p>
    <w:p>
      <w:pPr>
        <w:pStyle w:val="17"/>
        <w:widowControl/>
        <w:spacing w:beforeAutospacing="0" w:afterAutospacing="0" w:line="240" w:lineRule="exact"/>
        <w:ind w:firstLine="480"/>
        <w:rPr>
          <w:rFonts w:ascii="宋体" w:hAnsi="宋体" w:eastAsia="宋体" w:cs="宋体"/>
        </w:rPr>
      </w:pPr>
      <w:r>
        <w:rPr>
          <w:rFonts w:hint="eastAsia" w:ascii="宋体" w:hAnsi="宋体" w:eastAsia="宋体" w:cs="宋体"/>
        </w:rPr>
        <w:t>7.1供应商可按照合同包号，对竞争性磋商文件中载明的全部或部分合同包进行响应。对于能够详细列明采购标的技术、服务要求的采购项目，供应商响应时，对同一个合同包内所有的采购内容和要求必须进行完整响应，否则其相应合同包的响应文件将被否决。</w:t>
      </w:r>
    </w:p>
    <w:p>
      <w:pPr>
        <w:pStyle w:val="17"/>
        <w:widowControl/>
        <w:spacing w:beforeAutospacing="0" w:afterAutospacing="0" w:line="240" w:lineRule="exact"/>
        <w:ind w:firstLine="480"/>
        <w:rPr>
          <w:rFonts w:ascii="宋体" w:hAnsi="宋体" w:eastAsia="宋体" w:cs="宋体"/>
        </w:rPr>
      </w:pPr>
      <w:r>
        <w:rPr>
          <w:rFonts w:hint="eastAsia" w:ascii="宋体" w:hAnsi="宋体" w:eastAsia="宋体" w:cs="宋体"/>
        </w:rPr>
        <w:t>7.2供应商代表在同一个合同项下只能接受一个供应商的委托参加响应磋商，否则其响应文件将被否决。</w:t>
      </w:r>
    </w:p>
    <w:p>
      <w:pPr>
        <w:pStyle w:val="17"/>
        <w:widowControl/>
        <w:spacing w:beforeAutospacing="0" w:afterAutospacing="0" w:line="240" w:lineRule="exact"/>
        <w:ind w:firstLine="480"/>
        <w:rPr>
          <w:rFonts w:ascii="宋体" w:hAnsi="宋体" w:eastAsia="宋体" w:cs="宋体"/>
        </w:rPr>
      </w:pPr>
      <w:r>
        <w:rPr>
          <w:rFonts w:hint="eastAsia" w:ascii="宋体" w:hAnsi="宋体" w:eastAsia="宋体" w:cs="宋体"/>
        </w:rPr>
        <w:t>7.3供应商应仔细阅读磋商文件的所有内容和要求，按磋商文件的规定提供响应文件，并对其所提供的全部资料、承诺和声明的真实性、合法性和准确性负责。</w:t>
      </w:r>
    </w:p>
    <w:p>
      <w:pPr>
        <w:pStyle w:val="17"/>
        <w:widowControl/>
        <w:spacing w:beforeAutospacing="0" w:afterAutospacing="0" w:line="240" w:lineRule="exact"/>
        <w:ind w:firstLine="480"/>
        <w:rPr>
          <w:rFonts w:ascii="宋体" w:hAnsi="宋体" w:eastAsia="宋体" w:cs="宋体"/>
        </w:rPr>
      </w:pPr>
      <w:r>
        <w:rPr>
          <w:rFonts w:hint="eastAsia" w:ascii="宋体" w:hAnsi="宋体" w:eastAsia="宋体" w:cs="宋体"/>
        </w:rPr>
        <w:t>7.4除非竞争性磋商须知前附表另有规定外，供应商提供的响应文件应使用中文文本，若有不同文字文本，以中文文本为准。</w:t>
      </w:r>
    </w:p>
    <w:p>
      <w:pPr>
        <w:pStyle w:val="17"/>
        <w:widowControl/>
        <w:spacing w:beforeAutospacing="0" w:afterAutospacing="0" w:line="240" w:lineRule="exact"/>
        <w:ind w:firstLine="480"/>
        <w:rPr>
          <w:rFonts w:ascii="宋体" w:hAnsi="宋体" w:eastAsia="宋体" w:cs="宋体"/>
        </w:rPr>
      </w:pPr>
      <w:r>
        <w:rPr>
          <w:rFonts w:hint="eastAsia" w:ascii="宋体" w:hAnsi="宋体" w:eastAsia="宋体" w:cs="宋体"/>
        </w:rPr>
        <w:t>7.5响应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pPr>
        <w:pStyle w:val="17"/>
        <w:widowControl/>
        <w:spacing w:beforeAutospacing="0" w:afterAutospacing="0" w:line="240" w:lineRule="exact"/>
        <w:ind w:firstLine="480"/>
        <w:rPr>
          <w:rFonts w:ascii="宋体" w:hAnsi="宋体" w:eastAsia="宋体" w:cs="宋体"/>
        </w:rPr>
      </w:pPr>
      <w:r>
        <w:rPr>
          <w:rFonts w:hint="eastAsia" w:ascii="宋体" w:hAnsi="宋体" w:eastAsia="宋体" w:cs="宋体"/>
        </w:rPr>
        <w:t>7.6除非竞争性磋商须知前附表另有规定外，供应商承诺的报价应以人民币进行报价，合同实施结算时亦以人民币支付；所有计量均采用中华人民共和国法定计量单位。</w:t>
      </w:r>
    </w:p>
    <w:p>
      <w:pPr>
        <w:pStyle w:val="17"/>
        <w:widowControl/>
        <w:spacing w:beforeAutospacing="0" w:afterAutospacing="0" w:line="240" w:lineRule="exact"/>
        <w:rPr>
          <w:rFonts w:ascii="宋体" w:hAnsi="宋体" w:eastAsia="宋体" w:cs="宋体"/>
        </w:rPr>
      </w:pPr>
      <w:r>
        <w:rPr>
          <w:rStyle w:val="22"/>
          <w:rFonts w:hint="eastAsia" w:ascii="宋体" w:hAnsi="宋体" w:eastAsia="宋体" w:cs="宋体"/>
        </w:rPr>
        <w:t>8.首次响应文件的组成：</w:t>
      </w:r>
    </w:p>
    <w:p>
      <w:pPr>
        <w:pStyle w:val="17"/>
        <w:widowControl/>
        <w:spacing w:beforeAutospacing="0" w:afterAutospacing="0" w:line="240" w:lineRule="exact"/>
        <w:ind w:firstLine="480"/>
        <w:rPr>
          <w:rFonts w:ascii="宋体" w:hAnsi="宋体" w:eastAsia="宋体" w:cs="宋体"/>
        </w:rPr>
      </w:pPr>
      <w:r>
        <w:rPr>
          <w:rFonts w:hint="eastAsia" w:ascii="宋体" w:hAnsi="宋体" w:eastAsia="宋体" w:cs="宋体"/>
        </w:rPr>
        <w:t>8.1首次响应文件包括但不限于下列部分：</w:t>
      </w:r>
    </w:p>
    <w:p>
      <w:pPr>
        <w:pStyle w:val="17"/>
        <w:widowControl/>
        <w:spacing w:beforeAutospacing="0" w:afterAutospacing="0" w:line="240" w:lineRule="exact"/>
        <w:ind w:firstLine="480"/>
        <w:rPr>
          <w:rFonts w:ascii="宋体" w:hAnsi="宋体" w:eastAsia="宋体" w:cs="宋体"/>
        </w:rPr>
      </w:pPr>
      <w:r>
        <w:rPr>
          <w:rFonts w:hint="eastAsia" w:ascii="宋体" w:hAnsi="宋体" w:eastAsia="宋体" w:cs="宋体"/>
        </w:rPr>
        <w:t>（1）响应函</w:t>
      </w:r>
    </w:p>
    <w:p>
      <w:pPr>
        <w:pStyle w:val="17"/>
        <w:widowControl/>
        <w:spacing w:beforeAutospacing="0" w:afterAutospacing="0" w:line="240" w:lineRule="exact"/>
        <w:ind w:firstLine="480"/>
        <w:rPr>
          <w:rFonts w:ascii="宋体" w:hAnsi="宋体" w:eastAsia="宋体" w:cs="宋体"/>
        </w:rPr>
      </w:pPr>
      <w:r>
        <w:rPr>
          <w:rFonts w:hint="eastAsia" w:ascii="宋体" w:hAnsi="宋体" w:eastAsia="宋体" w:cs="宋体"/>
        </w:rPr>
        <w:t>（2）报价一览表（含详细报价书）</w:t>
      </w:r>
    </w:p>
    <w:p>
      <w:pPr>
        <w:pStyle w:val="17"/>
        <w:widowControl/>
        <w:spacing w:beforeAutospacing="0" w:afterAutospacing="0" w:line="240" w:lineRule="exact"/>
        <w:ind w:firstLine="480"/>
        <w:rPr>
          <w:rFonts w:ascii="宋体" w:hAnsi="宋体" w:eastAsia="宋体" w:cs="宋体"/>
        </w:rPr>
      </w:pPr>
      <w:r>
        <w:rPr>
          <w:rFonts w:hint="eastAsia" w:ascii="宋体" w:hAnsi="宋体" w:eastAsia="宋体" w:cs="宋体"/>
        </w:rPr>
        <w:t>（3）资格证明文件</w:t>
      </w:r>
    </w:p>
    <w:p>
      <w:pPr>
        <w:pStyle w:val="17"/>
        <w:widowControl/>
        <w:spacing w:beforeAutospacing="0" w:afterAutospacing="0" w:line="240" w:lineRule="exact"/>
        <w:ind w:firstLine="480"/>
        <w:rPr>
          <w:rFonts w:ascii="宋体" w:hAnsi="宋体" w:eastAsia="宋体" w:cs="宋体"/>
        </w:rPr>
      </w:pPr>
      <w:r>
        <w:rPr>
          <w:rFonts w:hint="eastAsia" w:ascii="宋体" w:hAnsi="宋体" w:eastAsia="宋体" w:cs="宋体"/>
        </w:rPr>
        <w:t>（4）磋商保证金凭证</w:t>
      </w:r>
    </w:p>
    <w:p>
      <w:pPr>
        <w:pStyle w:val="17"/>
        <w:widowControl/>
        <w:spacing w:beforeAutospacing="0" w:afterAutospacing="0" w:line="240" w:lineRule="exact"/>
        <w:ind w:firstLine="480"/>
        <w:rPr>
          <w:rFonts w:ascii="宋体" w:hAnsi="宋体" w:eastAsia="宋体" w:cs="宋体"/>
        </w:rPr>
      </w:pPr>
      <w:r>
        <w:rPr>
          <w:rFonts w:hint="eastAsia" w:ascii="宋体" w:hAnsi="宋体" w:eastAsia="宋体" w:cs="宋体"/>
        </w:rPr>
        <w:t>（5）技术和商务偏离表</w:t>
      </w:r>
    </w:p>
    <w:p>
      <w:pPr>
        <w:pStyle w:val="17"/>
        <w:widowControl/>
        <w:spacing w:beforeAutospacing="0" w:afterAutospacing="0" w:line="240" w:lineRule="exact"/>
        <w:ind w:firstLine="480"/>
        <w:rPr>
          <w:rFonts w:ascii="宋体" w:hAnsi="宋体" w:eastAsia="宋体" w:cs="宋体"/>
        </w:rPr>
      </w:pPr>
      <w:r>
        <w:rPr>
          <w:rFonts w:hint="eastAsia" w:ascii="宋体" w:hAnsi="宋体" w:eastAsia="宋体" w:cs="宋体"/>
        </w:rPr>
        <w:t>（6）相关技术、商务、服务响应承诺及资料</w:t>
      </w:r>
    </w:p>
    <w:p>
      <w:pPr>
        <w:pStyle w:val="17"/>
        <w:widowControl/>
        <w:spacing w:beforeAutospacing="0" w:afterAutospacing="0" w:line="240" w:lineRule="exact"/>
        <w:ind w:firstLine="480"/>
        <w:rPr>
          <w:rFonts w:ascii="宋体" w:hAnsi="宋体" w:eastAsia="宋体" w:cs="宋体"/>
        </w:rPr>
      </w:pPr>
      <w:r>
        <w:rPr>
          <w:rFonts w:hint="eastAsia" w:ascii="宋体" w:hAnsi="宋体" w:eastAsia="宋体" w:cs="宋体"/>
        </w:rPr>
        <w:t>（7）供应商提交的其他资料</w:t>
      </w:r>
    </w:p>
    <w:p>
      <w:pPr>
        <w:pStyle w:val="17"/>
        <w:widowControl/>
        <w:spacing w:beforeAutospacing="0" w:afterAutospacing="0" w:line="240" w:lineRule="exact"/>
        <w:ind w:firstLine="480"/>
        <w:rPr>
          <w:rFonts w:ascii="宋体" w:hAnsi="宋体" w:eastAsia="宋体" w:cs="宋体"/>
        </w:rPr>
      </w:pPr>
      <w:r>
        <w:rPr>
          <w:rFonts w:hint="eastAsia" w:ascii="宋体" w:hAnsi="宋体" w:eastAsia="宋体" w:cs="宋体"/>
        </w:rPr>
        <w:t>（8）要求作为响应文件组成部分的其他内容（若有）</w:t>
      </w:r>
    </w:p>
    <w:p>
      <w:pPr>
        <w:pStyle w:val="17"/>
        <w:widowControl/>
        <w:spacing w:beforeAutospacing="0" w:afterAutospacing="0" w:line="240" w:lineRule="exact"/>
        <w:rPr>
          <w:rFonts w:ascii="宋体" w:hAnsi="宋体" w:eastAsia="宋体" w:cs="宋体"/>
        </w:rPr>
      </w:pPr>
      <w:r>
        <w:rPr>
          <w:rStyle w:val="22"/>
          <w:rFonts w:hint="eastAsia" w:ascii="宋体" w:hAnsi="宋体" w:eastAsia="宋体" w:cs="宋体"/>
        </w:rPr>
        <w:t>9.响应文件有效期：</w:t>
      </w:r>
    </w:p>
    <w:p>
      <w:pPr>
        <w:pStyle w:val="17"/>
        <w:widowControl/>
        <w:spacing w:beforeAutospacing="0" w:afterAutospacing="0" w:line="240" w:lineRule="exact"/>
        <w:ind w:firstLine="480"/>
        <w:rPr>
          <w:rFonts w:ascii="宋体" w:hAnsi="宋体" w:eastAsia="宋体" w:cs="宋体"/>
        </w:rPr>
      </w:pPr>
      <w:r>
        <w:rPr>
          <w:rFonts w:hint="eastAsia" w:ascii="宋体" w:hAnsi="宋体" w:eastAsia="宋体" w:cs="宋体"/>
        </w:rPr>
        <w:t>9.1响应文件有效期见竞争性磋商须知前附表第</w:t>
      </w:r>
      <w:r>
        <w:rPr>
          <w:rFonts w:hint="eastAsia" w:ascii="宋体" w:hAnsi="宋体" w:eastAsia="宋体" w:cs="宋体"/>
          <w:u w:val="single"/>
        </w:rPr>
        <w:t>4</w:t>
      </w:r>
      <w:r>
        <w:rPr>
          <w:rFonts w:hint="eastAsia" w:ascii="宋体" w:hAnsi="宋体" w:eastAsia="宋体" w:cs="宋体"/>
        </w:rPr>
        <w:t>项，响应文件承诺的有效期不得少于磋商文件载明的有效期，</w:t>
      </w:r>
      <w:r>
        <w:rPr>
          <w:rStyle w:val="22"/>
          <w:rFonts w:hint="eastAsia" w:ascii="宋体" w:hAnsi="宋体" w:eastAsia="宋体" w:cs="宋体"/>
        </w:rPr>
        <w:t>否则其响应文件将被否决。</w:t>
      </w:r>
    </w:p>
    <w:p>
      <w:pPr>
        <w:pStyle w:val="17"/>
        <w:widowControl/>
        <w:spacing w:beforeAutospacing="0" w:afterAutospacing="0" w:line="240" w:lineRule="exact"/>
        <w:ind w:firstLine="480"/>
        <w:rPr>
          <w:rFonts w:ascii="宋体" w:hAnsi="宋体" w:eastAsia="宋体" w:cs="宋体"/>
        </w:rPr>
      </w:pPr>
      <w:r>
        <w:rPr>
          <w:rFonts w:hint="eastAsia" w:ascii="宋体" w:hAnsi="宋体" w:eastAsia="宋体" w:cs="宋体"/>
        </w:rPr>
        <w:t>9.2特殊情况下采购人可于响应文件有效期满之前要求供应商同意延长有效期，要求与答复均应为书面形式。供应商可以拒绝延长有效期，且其磋商保证金可以退还，但其供应商资格将被取消。同意延长有效期的供应商，不需要也不允许修改其响应文件及磋商承诺，但将要求其相应延长磋商保证金有效期，有关退还和不予退还磋商保证金的规定在有效期延长期内继续有效。</w:t>
      </w:r>
    </w:p>
    <w:p>
      <w:pPr>
        <w:pStyle w:val="17"/>
        <w:widowControl/>
        <w:spacing w:beforeAutospacing="0" w:afterAutospacing="0" w:line="240" w:lineRule="exact"/>
        <w:rPr>
          <w:rFonts w:ascii="宋体" w:hAnsi="宋体" w:eastAsia="宋体" w:cs="宋体"/>
        </w:rPr>
      </w:pPr>
      <w:r>
        <w:rPr>
          <w:rStyle w:val="22"/>
          <w:rFonts w:hint="eastAsia" w:ascii="宋体" w:hAnsi="宋体" w:eastAsia="宋体" w:cs="宋体"/>
        </w:rPr>
        <w:t>10.磋商保证金：</w:t>
      </w:r>
    </w:p>
    <w:p>
      <w:pPr>
        <w:pStyle w:val="17"/>
        <w:widowControl/>
        <w:spacing w:beforeAutospacing="0" w:afterAutospacing="0" w:line="240" w:lineRule="exact"/>
        <w:rPr>
          <w:rFonts w:ascii="宋体" w:hAnsi="宋体" w:eastAsia="宋体" w:cs="宋体"/>
        </w:rPr>
      </w:pPr>
      <w:r>
        <w:rPr>
          <w:rFonts w:hint="eastAsia" w:ascii="宋体" w:hAnsi="宋体" w:eastAsia="宋体" w:cs="宋体"/>
        </w:rPr>
        <w:t>  10.1供应商应在参加竞争性磋商之前按竞争性磋商须知前附表第</w:t>
      </w:r>
      <w:r>
        <w:rPr>
          <w:rFonts w:hint="eastAsia" w:ascii="宋体" w:hAnsi="宋体" w:eastAsia="宋体" w:cs="宋体"/>
          <w:u w:val="single"/>
        </w:rPr>
        <w:t>5</w:t>
      </w:r>
      <w:r>
        <w:rPr>
          <w:rFonts w:hint="eastAsia" w:ascii="宋体" w:hAnsi="宋体" w:eastAsia="宋体" w:cs="宋体"/>
        </w:rPr>
        <w:t>项规定的金额、形式等要求提交磋商保证金。磋商文件若接受联合体形式且供应商为联合体的，则可以由联合体中的牵头方提交磋商保证金，其提交的磋商保证金对联合体各方均具有约束力。</w:t>
      </w:r>
    </w:p>
    <w:p>
      <w:pPr>
        <w:pStyle w:val="17"/>
        <w:widowControl/>
        <w:spacing w:beforeAutospacing="0" w:afterAutospacing="0" w:line="240" w:lineRule="exact"/>
        <w:rPr>
          <w:rFonts w:ascii="宋体" w:hAnsi="宋体" w:eastAsia="宋体" w:cs="宋体"/>
        </w:rPr>
      </w:pPr>
      <w:r>
        <w:rPr>
          <w:rFonts w:hint="eastAsia" w:ascii="宋体" w:hAnsi="宋体" w:eastAsia="宋体" w:cs="宋体"/>
        </w:rPr>
        <w:t>  10.2磋商保证金为响应文件的重要组成部分之一。磋商保证金用于保护本次磋商活动免受供应商的违约或失信行为而引起的风险。未按规定提交磋商保证金的，</w:t>
      </w:r>
      <w:r>
        <w:rPr>
          <w:rStyle w:val="22"/>
          <w:rFonts w:hint="eastAsia" w:ascii="宋体" w:hAnsi="宋体" w:eastAsia="宋体" w:cs="宋体"/>
        </w:rPr>
        <w:t>其响应文件将被否决。</w:t>
      </w:r>
    </w:p>
    <w:p>
      <w:pPr>
        <w:pStyle w:val="17"/>
        <w:widowControl/>
        <w:spacing w:beforeAutospacing="0" w:afterAutospacing="0" w:line="240" w:lineRule="exact"/>
        <w:ind w:firstLine="480"/>
        <w:rPr>
          <w:rFonts w:ascii="宋体" w:hAnsi="宋体" w:eastAsia="宋体" w:cs="宋体"/>
        </w:rPr>
      </w:pPr>
      <w:r>
        <w:rPr>
          <w:rFonts w:hint="eastAsia" w:ascii="宋体" w:hAnsi="宋体" w:eastAsia="宋体" w:cs="宋体"/>
        </w:rPr>
        <w:t>10.3磋商保证金退还：</w:t>
      </w:r>
    </w:p>
    <w:p>
      <w:pPr>
        <w:pStyle w:val="17"/>
        <w:widowControl/>
        <w:spacing w:beforeAutospacing="0" w:afterAutospacing="0" w:line="240" w:lineRule="exact"/>
        <w:ind w:firstLine="480"/>
        <w:rPr>
          <w:rFonts w:ascii="宋体" w:hAnsi="宋体" w:eastAsia="宋体" w:cs="宋体"/>
        </w:rPr>
      </w:pPr>
      <w:r>
        <w:rPr>
          <w:rFonts w:hint="eastAsia" w:ascii="宋体" w:hAnsi="宋体" w:eastAsia="宋体" w:cs="宋体"/>
        </w:rPr>
        <w:t>10.3.1采购人或者采购代理机构将在采购活动结束后及时退还供应商的保证金，但因供应商自身原因导致无法及时退还的除外（比如：采购人委托代理机构组织磋商采购，成交的供应商未向采购代理机构出具已签订合同证明材料，造成磋商保证金退还时间延误的结果，由成交的供应商自行承担和谅解等）。未成交人的保证金将在成交通知书发出后5个工作日内退还，成交人的保证金将在采购合同签订后5个工作日内退还。关于磋商保证金退还的其它要求见竞争性磋商须知前附表第</w:t>
      </w:r>
      <w:r>
        <w:rPr>
          <w:rFonts w:hint="eastAsia" w:ascii="宋体" w:hAnsi="宋体" w:eastAsia="宋体" w:cs="宋体"/>
          <w:u w:val="single"/>
        </w:rPr>
        <w:t>6</w:t>
      </w:r>
      <w:r>
        <w:rPr>
          <w:rFonts w:hint="eastAsia" w:ascii="宋体" w:hAnsi="宋体" w:eastAsia="宋体" w:cs="宋体"/>
        </w:rPr>
        <w:t>项。</w:t>
      </w:r>
    </w:p>
    <w:p>
      <w:pPr>
        <w:pStyle w:val="17"/>
        <w:widowControl/>
        <w:spacing w:beforeAutospacing="0" w:afterAutospacing="0" w:line="240" w:lineRule="exact"/>
        <w:ind w:firstLine="480"/>
        <w:rPr>
          <w:rFonts w:ascii="宋体" w:hAnsi="宋体" w:eastAsia="宋体" w:cs="宋体"/>
        </w:rPr>
      </w:pPr>
      <w:r>
        <w:rPr>
          <w:rFonts w:hint="eastAsia" w:ascii="宋体" w:hAnsi="宋体" w:eastAsia="宋体" w:cs="宋体"/>
        </w:rPr>
        <w:t>10.3.2质疑或投诉涉及的供应商，若其磋商保证金尚未退还，则待质疑或投诉处理完毕后，且没有发生法律法规或者磋商文件规定的不予退还磋商保证金情形，则由采购人或采购代理机构给予及时退还。</w:t>
      </w:r>
    </w:p>
    <w:p>
      <w:pPr>
        <w:pStyle w:val="17"/>
        <w:widowControl/>
        <w:spacing w:beforeAutospacing="0" w:afterAutospacing="0" w:line="240" w:lineRule="exact"/>
        <w:ind w:firstLine="480"/>
        <w:rPr>
          <w:rFonts w:ascii="宋体" w:hAnsi="宋体" w:eastAsia="宋体" w:cs="宋体"/>
        </w:rPr>
      </w:pPr>
      <w:r>
        <w:rPr>
          <w:rFonts w:hint="eastAsia" w:ascii="宋体" w:hAnsi="宋体" w:eastAsia="宋体" w:cs="宋体"/>
        </w:rPr>
        <w:t>10.4如果供应商发生以下任何一种情况时，其磋商保证金将被不予退还：</w:t>
      </w:r>
    </w:p>
    <w:p>
      <w:pPr>
        <w:pStyle w:val="17"/>
        <w:widowControl/>
        <w:spacing w:beforeAutospacing="0" w:afterAutospacing="0" w:line="240" w:lineRule="exact"/>
        <w:ind w:firstLine="480"/>
        <w:rPr>
          <w:rFonts w:ascii="宋体" w:hAnsi="宋体" w:eastAsia="宋体" w:cs="宋体"/>
        </w:rPr>
      </w:pPr>
      <w:r>
        <w:rPr>
          <w:rFonts w:hint="eastAsia" w:ascii="宋体" w:hAnsi="宋体" w:eastAsia="宋体" w:cs="宋体"/>
        </w:rPr>
        <w:t>(1)供应商在提交响应文件截止时间后撤回响应文件的；</w:t>
      </w:r>
    </w:p>
    <w:p>
      <w:pPr>
        <w:pStyle w:val="17"/>
        <w:widowControl/>
        <w:spacing w:beforeAutospacing="0" w:afterAutospacing="0" w:line="240" w:lineRule="exact"/>
        <w:ind w:firstLine="480"/>
        <w:rPr>
          <w:rFonts w:ascii="宋体" w:hAnsi="宋体" w:eastAsia="宋体" w:cs="宋体"/>
        </w:rPr>
      </w:pPr>
      <w:r>
        <w:rPr>
          <w:rFonts w:hint="eastAsia" w:ascii="宋体" w:hAnsi="宋体" w:eastAsia="宋体" w:cs="宋体"/>
        </w:rPr>
        <w:t>(2)供应商在响应文件中提供虚假材料的；</w:t>
      </w:r>
    </w:p>
    <w:p>
      <w:pPr>
        <w:pStyle w:val="17"/>
        <w:widowControl/>
        <w:spacing w:beforeAutospacing="0" w:afterAutospacing="0" w:line="240" w:lineRule="exact"/>
        <w:ind w:firstLine="480"/>
        <w:rPr>
          <w:rFonts w:ascii="宋体" w:hAnsi="宋体" w:eastAsia="宋体" w:cs="宋体"/>
        </w:rPr>
      </w:pPr>
      <w:r>
        <w:rPr>
          <w:rFonts w:hint="eastAsia" w:ascii="宋体" w:hAnsi="宋体" w:eastAsia="宋体" w:cs="宋体"/>
        </w:rPr>
        <w:t>(3)除因不可抗力或磋商文件认可的情形以外，成交人不与采购人签订合同的；</w:t>
      </w:r>
    </w:p>
    <w:p>
      <w:pPr>
        <w:pStyle w:val="17"/>
        <w:widowControl/>
        <w:spacing w:beforeAutospacing="0" w:afterAutospacing="0" w:line="240" w:lineRule="exact"/>
        <w:ind w:firstLine="480"/>
        <w:rPr>
          <w:rFonts w:ascii="宋体" w:hAnsi="宋体" w:eastAsia="宋体" w:cs="宋体"/>
        </w:rPr>
      </w:pPr>
      <w:r>
        <w:rPr>
          <w:rFonts w:hint="eastAsia" w:ascii="宋体" w:hAnsi="宋体" w:eastAsia="宋体" w:cs="宋体"/>
        </w:rPr>
        <w:t>(4)供应商与采购人、其他供应商或者采购代理机构恶意串通的；</w:t>
      </w:r>
    </w:p>
    <w:p>
      <w:pPr>
        <w:pStyle w:val="17"/>
        <w:widowControl/>
        <w:spacing w:beforeAutospacing="0" w:afterAutospacing="0" w:line="240" w:lineRule="exact"/>
        <w:ind w:firstLine="480"/>
        <w:rPr>
          <w:rFonts w:ascii="宋体" w:hAnsi="宋体" w:eastAsia="宋体" w:cs="宋体"/>
        </w:rPr>
      </w:pPr>
      <w:r>
        <w:rPr>
          <w:rFonts w:hint="eastAsia" w:ascii="宋体" w:hAnsi="宋体" w:eastAsia="宋体" w:cs="宋体"/>
        </w:rPr>
        <w:t>(5)供应商在提交最后报价后要求退出磋商的；</w:t>
      </w:r>
    </w:p>
    <w:p>
      <w:pPr>
        <w:pStyle w:val="17"/>
        <w:widowControl/>
        <w:spacing w:beforeAutospacing="0" w:afterAutospacing="0" w:line="240" w:lineRule="exact"/>
        <w:ind w:firstLine="480"/>
        <w:rPr>
          <w:rFonts w:ascii="宋体" w:hAnsi="宋体" w:eastAsia="宋体" w:cs="宋体"/>
        </w:rPr>
      </w:pPr>
      <w:r>
        <w:rPr>
          <w:rFonts w:hint="eastAsia" w:ascii="宋体" w:hAnsi="宋体" w:eastAsia="宋体" w:cs="宋体"/>
        </w:rPr>
        <w:t>(6)供应商假借以他人名义参加磋商或者以其他方式弄虚作假，骗取成交；</w:t>
      </w:r>
    </w:p>
    <w:p>
      <w:pPr>
        <w:pStyle w:val="17"/>
        <w:widowControl/>
        <w:spacing w:beforeAutospacing="0" w:afterAutospacing="0" w:line="240" w:lineRule="exact"/>
        <w:ind w:firstLine="480"/>
        <w:rPr>
          <w:rFonts w:ascii="宋体" w:hAnsi="宋体" w:eastAsia="宋体" w:cs="宋体"/>
        </w:rPr>
      </w:pPr>
      <w:r>
        <w:rPr>
          <w:rFonts w:hint="eastAsia" w:ascii="宋体" w:hAnsi="宋体" w:eastAsia="宋体" w:cs="宋体"/>
        </w:rPr>
        <w:t>(7)国家法律法规以及磋商文件中规定的其他磋商保证金不予退还的情形。</w:t>
      </w:r>
    </w:p>
    <w:p>
      <w:pPr>
        <w:pStyle w:val="17"/>
        <w:widowControl/>
        <w:spacing w:beforeAutospacing="0" w:afterAutospacing="0" w:line="240" w:lineRule="exact"/>
        <w:rPr>
          <w:rFonts w:ascii="宋体" w:hAnsi="宋体" w:eastAsia="宋体" w:cs="宋体"/>
        </w:rPr>
      </w:pPr>
      <w:r>
        <w:rPr>
          <w:rFonts w:hint="eastAsia" w:ascii="宋体" w:hAnsi="宋体" w:eastAsia="宋体" w:cs="宋体"/>
        </w:rPr>
        <w:t>    上述不予退还磋商保证金的情况不能抵偿给采购人或采购代理机构造成损失的，供应商还要承担赔偿责任。</w:t>
      </w:r>
    </w:p>
    <w:p>
      <w:pPr>
        <w:pStyle w:val="17"/>
        <w:widowControl/>
        <w:spacing w:beforeAutospacing="0" w:afterAutospacing="0" w:line="240" w:lineRule="exact"/>
        <w:rPr>
          <w:rFonts w:ascii="宋体" w:hAnsi="宋体" w:eastAsia="宋体" w:cs="宋体"/>
        </w:rPr>
      </w:pPr>
      <w:r>
        <w:rPr>
          <w:rStyle w:val="22"/>
          <w:rFonts w:hint="eastAsia" w:ascii="宋体" w:hAnsi="宋体" w:eastAsia="宋体" w:cs="宋体"/>
        </w:rPr>
        <w:t>11.响应文件基本编制要求：</w:t>
      </w:r>
    </w:p>
    <w:p>
      <w:pPr>
        <w:pStyle w:val="17"/>
        <w:widowControl/>
        <w:spacing w:beforeAutospacing="0" w:afterAutospacing="0" w:line="240" w:lineRule="exact"/>
        <w:rPr>
          <w:rFonts w:ascii="宋体" w:hAnsi="宋体" w:eastAsia="宋体" w:cs="宋体"/>
        </w:rPr>
      </w:pPr>
      <w:r>
        <w:rPr>
          <w:rFonts w:hint="eastAsia" w:ascii="宋体" w:hAnsi="宋体" w:eastAsia="宋体" w:cs="宋体"/>
        </w:rPr>
        <w:t>   11.1供应商须编制由本须知规定组成的响应文件正副本份数详见竞争性磋商须知前附表第</w:t>
      </w:r>
      <w:r>
        <w:rPr>
          <w:rFonts w:hint="eastAsia" w:ascii="宋体" w:hAnsi="宋体" w:eastAsia="宋体" w:cs="宋体"/>
          <w:u w:val="single"/>
        </w:rPr>
        <w:t>7</w:t>
      </w:r>
      <w:r>
        <w:rPr>
          <w:rFonts w:hint="eastAsia" w:ascii="宋体" w:hAnsi="宋体" w:eastAsia="宋体" w:cs="宋体"/>
        </w:rPr>
        <w:t>项。响应文件正本和全部副本均应使用不能擦去的墨料或墨水打印、书写或复印，副本可以用正本的完整复印件。响应文件封面上应标明“正本”、“副本”字样。正本与副本内容如有不一致，则以正本为准。</w:t>
      </w:r>
    </w:p>
    <w:p>
      <w:pPr>
        <w:pStyle w:val="17"/>
        <w:widowControl/>
        <w:spacing w:beforeAutospacing="0" w:afterAutospacing="0" w:line="240" w:lineRule="exact"/>
        <w:ind w:firstLine="480"/>
        <w:rPr>
          <w:rFonts w:ascii="宋体" w:hAnsi="宋体" w:eastAsia="宋体" w:cs="宋体"/>
        </w:rPr>
      </w:pPr>
      <w:r>
        <w:rPr>
          <w:rFonts w:hint="eastAsia" w:ascii="宋体" w:hAnsi="宋体" w:eastAsia="宋体" w:cs="宋体"/>
        </w:rPr>
        <w:t>11.2响应文件应由供应商代表签字并加盖公章。供应商代表如果不是竞争性磋商须知中定义的“单位负责人”，则其响应文件中还必须提供“单位负责人授权书”。</w:t>
      </w:r>
    </w:p>
    <w:p>
      <w:pPr>
        <w:pStyle w:val="17"/>
        <w:widowControl/>
        <w:spacing w:beforeAutospacing="0" w:afterAutospacing="0" w:line="240" w:lineRule="exact"/>
        <w:ind w:firstLine="480"/>
        <w:rPr>
          <w:rFonts w:ascii="宋体" w:hAnsi="宋体" w:eastAsia="宋体" w:cs="宋体"/>
        </w:rPr>
      </w:pPr>
      <w:r>
        <w:rPr>
          <w:rFonts w:hint="eastAsia" w:ascii="宋体" w:hAnsi="宋体" w:eastAsia="宋体" w:cs="宋体"/>
        </w:rPr>
        <w:t>11.3响应文件应尽量避免涂改、行间插字或删除。如果出现上述情况，改动之处应加盖供应商单位公章或由供应商代表签字确认。</w:t>
      </w:r>
    </w:p>
    <w:p>
      <w:pPr>
        <w:pStyle w:val="17"/>
        <w:widowControl/>
        <w:spacing w:beforeAutospacing="0" w:afterAutospacing="0" w:line="240" w:lineRule="exact"/>
        <w:rPr>
          <w:rFonts w:ascii="宋体" w:hAnsi="宋体" w:eastAsia="宋体" w:cs="宋体"/>
        </w:rPr>
      </w:pPr>
      <w:r>
        <w:rPr>
          <w:rFonts w:hint="eastAsia" w:ascii="宋体" w:hAnsi="宋体" w:eastAsia="宋体" w:cs="宋体"/>
        </w:rPr>
        <w:t>   11.4供应商应提交证明其拟提供货物、服务或工程符合磋商文件要求的技术和商务响应文件，该文件可以是文字资料、图纸和数据，并对拟提供的货物、服务或工程的主要内容进行详细描述。</w:t>
      </w:r>
    </w:p>
    <w:p>
      <w:pPr>
        <w:pStyle w:val="17"/>
        <w:widowControl/>
        <w:spacing w:beforeAutospacing="0" w:afterAutospacing="0" w:line="240" w:lineRule="exact"/>
        <w:rPr>
          <w:rFonts w:ascii="宋体" w:hAnsi="宋体" w:eastAsia="宋体" w:cs="宋体"/>
        </w:rPr>
      </w:pPr>
      <w:r>
        <w:rPr>
          <w:rStyle w:val="22"/>
          <w:rFonts w:hint="eastAsia" w:ascii="宋体" w:hAnsi="宋体" w:eastAsia="宋体" w:cs="宋体"/>
        </w:rPr>
        <w:t>12.纸质响应文件的密封、标识、签署和提交。</w:t>
      </w:r>
    </w:p>
    <w:p>
      <w:pPr>
        <w:pStyle w:val="17"/>
        <w:widowControl/>
        <w:spacing w:beforeAutospacing="0" w:afterAutospacing="0" w:line="240" w:lineRule="exact"/>
        <w:rPr>
          <w:rFonts w:ascii="宋体" w:hAnsi="宋体" w:eastAsia="宋体" w:cs="宋体"/>
        </w:rPr>
      </w:pPr>
      <w:r>
        <w:rPr>
          <w:rFonts w:hint="eastAsia" w:ascii="宋体" w:hAnsi="宋体" w:eastAsia="宋体" w:cs="宋体"/>
        </w:rPr>
        <w:t>   12.1供应商应当将响应文件密封包装提交，并在外封套上标识项目名称、项目编号、供应商单位名称以及“于 </w:t>
      </w:r>
      <w:r>
        <w:rPr>
          <w:rFonts w:hint="eastAsia" w:ascii="宋体" w:hAnsi="宋体" w:eastAsia="宋体" w:cs="宋体"/>
          <w:u w:val="single"/>
        </w:rPr>
        <w:t>        </w:t>
      </w:r>
      <w:r>
        <w:rPr>
          <w:rFonts w:hint="eastAsia" w:ascii="宋体" w:hAnsi="宋体" w:eastAsia="宋体" w:cs="宋体"/>
        </w:rPr>
        <w:t>之前（指首次响应文件递交截止日期及时间）不准启封响应文件”的字样；采用邮寄方式提交响应文件的，其外包装上也必须按前文要求做好标识内容和字样，且供应商还应当主动向采购人或采购代理机构确认邮件收递情况。由于供应商未按照要求对其提交的响应文件进行密封、标识、邮寄确认等，由此可能产生的后果（包括拒收、误放、遗漏或提前拆封等情形），将由供应商自行承担相应结果，采购人或采购代理机构不承担责任。</w:t>
      </w:r>
    </w:p>
    <w:p>
      <w:pPr>
        <w:pStyle w:val="17"/>
        <w:widowControl/>
        <w:spacing w:beforeAutospacing="0" w:afterAutospacing="0" w:line="240" w:lineRule="exact"/>
        <w:rPr>
          <w:rFonts w:ascii="宋体" w:hAnsi="宋体" w:eastAsia="宋体" w:cs="宋体"/>
        </w:rPr>
      </w:pPr>
      <w:r>
        <w:rPr>
          <w:rFonts w:hint="eastAsia" w:ascii="宋体" w:hAnsi="宋体" w:eastAsia="宋体" w:cs="宋体"/>
        </w:rPr>
        <w:t>   12.2供应商应当在磋商文件规定的提交响应文件截止时间前，将首次响应文件密封送达磋商文件规定的指定地点。在截止时间后送达的首次响应文件为无效文件，采购人、采购代理机构或者磋商小组将不予接收。</w:t>
      </w:r>
    </w:p>
    <w:p>
      <w:pPr>
        <w:pStyle w:val="17"/>
        <w:widowControl/>
        <w:spacing w:beforeAutospacing="0" w:afterAutospacing="0" w:line="240" w:lineRule="exact"/>
        <w:ind w:firstLine="480"/>
        <w:rPr>
          <w:rFonts w:ascii="宋体" w:hAnsi="宋体" w:eastAsia="宋体" w:cs="宋体"/>
        </w:rPr>
      </w:pPr>
      <w:r>
        <w:rPr>
          <w:rFonts w:hint="eastAsia" w:ascii="宋体" w:hAnsi="宋体" w:eastAsia="宋体" w:cs="宋体"/>
        </w:rPr>
        <w:t>12.3供应商在首次响应文件递交截止时间前，可以对其所提交的响应文件进行补充、修改或者撤回，并书面通知采购人、采购代理机构或磋商小组。补充、修改的内容作为响应文件的组成部分。补充、修改的内容与响应文件不一致的，以补充、修改的内容为准。供应商在提交响应文件截止时间前提交的补充、修改或者撤回申请要求，应当以原件书面形式并由供应商代表签署（供应商代表如果不是竞争性磋商须知中定义的“单位负责人”，则还必须提供“单位负责人授权书”），或者加盖供应商单位公章方可生效，否则采购人、采购代理机构或磋商小组将视为无效补充、修改或者撤回。采购人、采购代理机构或磋商小组不接受供应商口头、电话、传真或电子邮件形式提交的补充、修改或者撤回。</w:t>
      </w:r>
    </w:p>
    <w:p>
      <w:pPr>
        <w:pStyle w:val="17"/>
        <w:widowControl/>
        <w:spacing w:beforeAutospacing="0" w:afterAutospacing="0" w:line="240" w:lineRule="exact"/>
        <w:ind w:firstLine="480"/>
        <w:rPr>
          <w:rFonts w:ascii="宋体" w:hAnsi="宋体" w:eastAsia="宋体" w:cs="宋体"/>
        </w:rPr>
      </w:pPr>
      <w:r>
        <w:rPr>
          <w:rFonts w:hint="eastAsia" w:ascii="宋体" w:hAnsi="宋体" w:eastAsia="宋体" w:cs="宋体"/>
        </w:rPr>
        <w:t>12.4供应商在磋商过程中根据磋商小组要求，提交的有关澄清、说明、补充、更正响应文件以及最后报价响应文件等资料，均应由供应商代表签署（供应商代表如果不是竞争性磋商须知中定义的“单位负责人”，则还必须提供“单位负责人授权书”），或者加盖供应商单位公章。</w:t>
      </w:r>
    </w:p>
    <w:p>
      <w:pPr>
        <w:pStyle w:val="17"/>
        <w:widowControl/>
        <w:spacing w:beforeAutospacing="0" w:afterAutospacing="0" w:line="240" w:lineRule="exact"/>
        <w:rPr>
          <w:rFonts w:ascii="宋体" w:hAnsi="宋体" w:eastAsia="宋体" w:cs="宋体"/>
        </w:rPr>
      </w:pPr>
      <w:r>
        <w:rPr>
          <w:rFonts w:hint="eastAsia" w:ascii="宋体" w:hAnsi="宋体" w:eastAsia="宋体" w:cs="宋体"/>
        </w:rPr>
        <w:t>   12.5除《政府采购竞争性磋商采购方式管理暂行办法》等相关法律法规及财政部门颁布的规范性文件允许的两家供应商进行竞争性磋商采购情形外，首次响应文件递交截止时间后，提交响应文件的供应商不足三家的，本次竞争性磋商活动终止，除采购任务取消情形外，采购人将依法重新组织采购或者采取其他方式采购。</w:t>
      </w:r>
    </w:p>
    <w:p>
      <w:pPr>
        <w:pStyle w:val="17"/>
        <w:widowControl/>
        <w:spacing w:beforeAutospacing="0" w:afterAutospacing="0" w:line="240" w:lineRule="exact"/>
        <w:rPr>
          <w:rFonts w:ascii="宋体" w:hAnsi="宋体" w:eastAsia="宋体" w:cs="宋体"/>
        </w:rPr>
      </w:pPr>
      <w:r>
        <w:rPr>
          <w:rFonts w:hint="eastAsia" w:ascii="宋体" w:hAnsi="宋体" w:eastAsia="宋体" w:cs="宋体"/>
        </w:rPr>
        <w:t> </w:t>
      </w:r>
    </w:p>
    <w:p>
      <w:pPr>
        <w:pStyle w:val="17"/>
        <w:widowControl/>
        <w:spacing w:beforeAutospacing="0" w:afterAutospacing="0" w:line="240" w:lineRule="exact"/>
        <w:jc w:val="center"/>
        <w:rPr>
          <w:rFonts w:ascii="宋体" w:hAnsi="宋体" w:eastAsia="宋体" w:cs="宋体"/>
        </w:rPr>
      </w:pPr>
      <w:r>
        <w:rPr>
          <w:rStyle w:val="22"/>
          <w:rFonts w:hint="eastAsia" w:ascii="宋体" w:hAnsi="宋体" w:eastAsia="宋体" w:cs="宋体"/>
        </w:rPr>
        <w:t>四、竞争性磋商</w:t>
      </w:r>
    </w:p>
    <w:p>
      <w:pPr>
        <w:pStyle w:val="17"/>
        <w:widowControl/>
        <w:spacing w:beforeAutospacing="0" w:afterAutospacing="0" w:line="240" w:lineRule="exact"/>
        <w:rPr>
          <w:rFonts w:ascii="宋体" w:hAnsi="宋体" w:eastAsia="宋体" w:cs="宋体"/>
        </w:rPr>
      </w:pPr>
      <w:r>
        <w:rPr>
          <w:rStyle w:val="22"/>
          <w:rFonts w:hint="eastAsia" w:ascii="宋体" w:hAnsi="宋体" w:eastAsia="宋体" w:cs="宋体"/>
        </w:rPr>
        <w:t> </w:t>
      </w:r>
    </w:p>
    <w:p>
      <w:pPr>
        <w:pStyle w:val="17"/>
        <w:widowControl/>
        <w:spacing w:beforeAutospacing="0" w:afterAutospacing="0" w:line="240" w:lineRule="exact"/>
        <w:rPr>
          <w:rFonts w:ascii="宋体" w:hAnsi="宋体" w:eastAsia="宋体" w:cs="宋体"/>
        </w:rPr>
      </w:pPr>
      <w:r>
        <w:rPr>
          <w:rStyle w:val="22"/>
          <w:rFonts w:hint="eastAsia" w:ascii="宋体" w:hAnsi="宋体" w:eastAsia="宋体" w:cs="宋体"/>
        </w:rPr>
        <w:t>13.评审和磋商基本准则</w:t>
      </w:r>
    </w:p>
    <w:p>
      <w:pPr>
        <w:pStyle w:val="17"/>
        <w:widowControl/>
        <w:spacing w:beforeAutospacing="0" w:afterAutospacing="0" w:line="240" w:lineRule="exact"/>
        <w:rPr>
          <w:rFonts w:ascii="宋体" w:hAnsi="宋体" w:eastAsia="宋体" w:cs="宋体"/>
        </w:rPr>
      </w:pPr>
      <w:r>
        <w:rPr>
          <w:rFonts w:hint="eastAsia" w:ascii="宋体" w:hAnsi="宋体" w:eastAsia="宋体" w:cs="宋体"/>
        </w:rPr>
        <w:t>  13.1对所有供应商的评审和磋商，都采用相同的程序和标准。</w:t>
      </w:r>
    </w:p>
    <w:p>
      <w:pPr>
        <w:pStyle w:val="17"/>
        <w:widowControl/>
        <w:spacing w:beforeAutospacing="0" w:afterAutospacing="0" w:line="240" w:lineRule="exact"/>
        <w:rPr>
          <w:rFonts w:ascii="宋体" w:hAnsi="宋体" w:eastAsia="宋体" w:cs="宋体"/>
        </w:rPr>
      </w:pPr>
      <w:r>
        <w:rPr>
          <w:rFonts w:hint="eastAsia" w:ascii="宋体" w:hAnsi="宋体" w:eastAsia="宋体" w:cs="宋体"/>
        </w:rPr>
        <w:t>  13.2磋商及评审过程将严格按照磋商文件的要求和条件进行，磋商小组将根据供应商的响应文件，按磋商文件规定的磋商程序及评审的标准和方法进行评审、磋商，并推荐成交候选人。</w:t>
      </w:r>
    </w:p>
    <w:p>
      <w:pPr>
        <w:pStyle w:val="17"/>
        <w:widowControl/>
        <w:spacing w:beforeAutospacing="0" w:afterAutospacing="0" w:line="240" w:lineRule="exact"/>
        <w:rPr>
          <w:rFonts w:ascii="宋体" w:hAnsi="宋体" w:eastAsia="宋体" w:cs="宋体"/>
        </w:rPr>
      </w:pPr>
      <w:r>
        <w:rPr>
          <w:rStyle w:val="22"/>
          <w:rFonts w:hint="eastAsia" w:ascii="宋体" w:hAnsi="宋体" w:eastAsia="宋体" w:cs="宋体"/>
        </w:rPr>
        <w:t>14.磋商程序以及评审标准和方法</w:t>
      </w:r>
    </w:p>
    <w:p>
      <w:pPr>
        <w:pStyle w:val="17"/>
        <w:widowControl/>
        <w:spacing w:beforeAutospacing="0" w:afterAutospacing="0" w:line="240" w:lineRule="exact"/>
        <w:rPr>
          <w:rFonts w:ascii="宋体" w:hAnsi="宋体" w:eastAsia="宋体" w:cs="宋体"/>
        </w:rPr>
      </w:pPr>
      <w:r>
        <w:rPr>
          <w:rFonts w:hint="eastAsia" w:ascii="宋体" w:hAnsi="宋体" w:eastAsia="宋体" w:cs="宋体"/>
        </w:rPr>
        <w:t>   14.1采购人将根据项目的特点依法组建磋商小组。磋商小组将根据磋商文件规定的程序、评审标准和方法等内容对供应商进行评审、磋商。</w:t>
      </w:r>
    </w:p>
    <w:p>
      <w:pPr>
        <w:pStyle w:val="17"/>
        <w:widowControl/>
        <w:spacing w:beforeAutospacing="0" w:afterAutospacing="0" w:line="240" w:lineRule="exact"/>
        <w:ind w:firstLine="480"/>
        <w:rPr>
          <w:rFonts w:ascii="宋体" w:hAnsi="宋体" w:eastAsia="宋体" w:cs="宋体"/>
        </w:rPr>
      </w:pPr>
      <w:r>
        <w:rPr>
          <w:rFonts w:hint="eastAsia" w:ascii="宋体" w:hAnsi="宋体" w:eastAsia="宋体" w:cs="宋体"/>
        </w:rPr>
        <w:t>14.2 在进入磋商阶段之前，磋商小组将对供应商提交的首次响应文件中资格证明文件以及其他响应文件是否对磋商文件的要求作出实质性响应进行审查。如果供应商资格审查和实质性响应审查不合格，则其响应文件将被磋商小组否决，按无效处理，不进入磋商阶段，磋商小组将告知有关供应商。</w:t>
      </w:r>
    </w:p>
    <w:p>
      <w:pPr>
        <w:pStyle w:val="17"/>
        <w:widowControl/>
        <w:spacing w:beforeAutospacing="0" w:afterAutospacing="0" w:line="240" w:lineRule="exact"/>
        <w:ind w:firstLine="480"/>
        <w:rPr>
          <w:rFonts w:ascii="宋体" w:hAnsi="宋体" w:eastAsia="宋体" w:cs="宋体"/>
        </w:rPr>
      </w:pPr>
      <w:r>
        <w:rPr>
          <w:rFonts w:hint="eastAsia" w:ascii="宋体" w:hAnsi="宋体" w:eastAsia="宋体" w:cs="宋体"/>
        </w:rPr>
        <w:t>14.2.1供应商有下列情况之一者，其提交的响应文件将被视为未实质性响应磋商文件要求，磋商小组将否决其响应文件，按无效处理：</w:t>
      </w:r>
    </w:p>
    <w:p>
      <w:pPr>
        <w:pStyle w:val="17"/>
        <w:widowControl/>
        <w:spacing w:beforeAutospacing="0" w:afterAutospacing="0" w:line="240" w:lineRule="exact"/>
        <w:ind w:firstLine="480"/>
        <w:rPr>
          <w:rFonts w:ascii="宋体" w:hAnsi="宋体" w:eastAsia="宋体" w:cs="宋体"/>
        </w:rPr>
      </w:pPr>
      <w:r>
        <w:rPr>
          <w:rFonts w:hint="eastAsia" w:ascii="宋体" w:hAnsi="宋体" w:eastAsia="宋体" w:cs="宋体"/>
        </w:rPr>
        <w:t>(1)响应文件中提供的资格证明文件不全的；</w:t>
      </w:r>
    </w:p>
    <w:p>
      <w:pPr>
        <w:pStyle w:val="17"/>
        <w:widowControl/>
        <w:spacing w:beforeAutospacing="0" w:afterAutospacing="0" w:line="240" w:lineRule="exact"/>
        <w:ind w:firstLine="480"/>
        <w:rPr>
          <w:rFonts w:ascii="宋体" w:hAnsi="宋体" w:eastAsia="宋体" w:cs="宋体"/>
        </w:rPr>
      </w:pPr>
      <w:r>
        <w:rPr>
          <w:rFonts w:hint="eastAsia" w:ascii="宋体" w:hAnsi="宋体" w:eastAsia="宋体" w:cs="宋体"/>
        </w:rPr>
        <w:t>(2)响应文件未按磋商文件规定由供应商代表签字，或未按磋商文件规定加盖供应商单位公章的；或供应商代表未获得有效授权的；</w:t>
      </w:r>
    </w:p>
    <w:p>
      <w:pPr>
        <w:pStyle w:val="17"/>
        <w:widowControl/>
        <w:spacing w:beforeAutospacing="0" w:afterAutospacing="0" w:line="240" w:lineRule="exact"/>
        <w:ind w:firstLine="480"/>
        <w:rPr>
          <w:rFonts w:ascii="宋体" w:hAnsi="宋体" w:eastAsia="宋体" w:cs="宋体"/>
        </w:rPr>
      </w:pPr>
      <w:r>
        <w:rPr>
          <w:rFonts w:hint="eastAsia" w:ascii="宋体" w:hAnsi="宋体" w:eastAsia="宋体" w:cs="宋体"/>
        </w:rPr>
        <w:t>(3)供应商未按磋商文件规定提交磋商保证金的；</w:t>
      </w:r>
    </w:p>
    <w:p>
      <w:pPr>
        <w:pStyle w:val="17"/>
        <w:widowControl/>
        <w:spacing w:beforeAutospacing="0" w:afterAutospacing="0" w:line="240" w:lineRule="exact"/>
        <w:ind w:firstLine="480"/>
        <w:rPr>
          <w:rFonts w:ascii="宋体" w:hAnsi="宋体" w:eastAsia="宋体" w:cs="宋体"/>
        </w:rPr>
      </w:pPr>
      <w:r>
        <w:rPr>
          <w:rFonts w:hint="eastAsia" w:ascii="宋体" w:hAnsi="宋体" w:eastAsia="宋体" w:cs="宋体"/>
        </w:rPr>
        <w:t>(4)响应文件有效期不满足磋商文件要求的；</w:t>
      </w:r>
    </w:p>
    <w:p>
      <w:pPr>
        <w:pStyle w:val="17"/>
        <w:widowControl/>
        <w:spacing w:beforeAutospacing="0" w:afterAutospacing="0" w:line="240" w:lineRule="exact"/>
        <w:ind w:firstLine="480"/>
        <w:rPr>
          <w:rFonts w:ascii="宋体" w:hAnsi="宋体" w:eastAsia="宋体" w:cs="宋体"/>
        </w:rPr>
      </w:pPr>
      <w:r>
        <w:rPr>
          <w:rFonts w:hint="eastAsia" w:ascii="宋体" w:hAnsi="宋体" w:eastAsia="宋体" w:cs="宋体"/>
        </w:rPr>
        <w:t>(5)响应内容与磋商采购内容及要求有重大偏离或保留的，限制了采购人的权利或者减少成交人合同项下的义务；（由于磋商项目本身特点，不能详细列明采购标的的技术、服务要求的除外）；</w:t>
      </w:r>
    </w:p>
    <w:p>
      <w:pPr>
        <w:pStyle w:val="17"/>
        <w:widowControl/>
        <w:spacing w:beforeAutospacing="0" w:afterAutospacing="0" w:line="240" w:lineRule="exact"/>
        <w:ind w:firstLine="480"/>
        <w:rPr>
          <w:rFonts w:ascii="宋体" w:hAnsi="宋体" w:eastAsia="宋体" w:cs="宋体"/>
        </w:rPr>
      </w:pPr>
      <w:r>
        <w:rPr>
          <w:rFonts w:hint="eastAsia" w:ascii="宋体" w:hAnsi="宋体" w:eastAsia="宋体" w:cs="宋体"/>
        </w:rPr>
        <w:t>(6)响应文件中附有采购人无法接受的条件的；</w:t>
      </w:r>
    </w:p>
    <w:p>
      <w:pPr>
        <w:pStyle w:val="17"/>
        <w:widowControl/>
        <w:spacing w:beforeAutospacing="0" w:afterAutospacing="0" w:line="240" w:lineRule="exact"/>
        <w:ind w:firstLine="480"/>
        <w:rPr>
          <w:rFonts w:ascii="宋体" w:hAnsi="宋体" w:eastAsia="宋体" w:cs="宋体"/>
        </w:rPr>
      </w:pPr>
      <w:r>
        <w:rPr>
          <w:rFonts w:hint="eastAsia" w:ascii="宋体" w:hAnsi="宋体" w:eastAsia="宋体" w:cs="宋体"/>
        </w:rPr>
        <w:t>(7)不符合磋商文件中规定的其它实质性条款（比如：报价超过了磋商文件规定的最高限价）。</w:t>
      </w:r>
    </w:p>
    <w:p>
      <w:pPr>
        <w:pStyle w:val="17"/>
        <w:widowControl/>
        <w:spacing w:beforeAutospacing="0" w:afterAutospacing="0" w:line="240" w:lineRule="exact"/>
        <w:ind w:firstLine="480"/>
        <w:rPr>
          <w:rFonts w:ascii="宋体" w:hAnsi="宋体" w:eastAsia="宋体" w:cs="宋体"/>
        </w:rPr>
      </w:pPr>
      <w:r>
        <w:rPr>
          <w:rFonts w:hint="eastAsia" w:ascii="宋体" w:hAnsi="宋体" w:eastAsia="宋体" w:cs="宋体"/>
        </w:rPr>
        <w:t>14.2.2其他情形</w:t>
      </w:r>
    </w:p>
    <w:p>
      <w:pPr>
        <w:pStyle w:val="17"/>
        <w:widowControl/>
        <w:spacing w:beforeAutospacing="0" w:afterAutospacing="0" w:line="240" w:lineRule="exact"/>
        <w:ind w:firstLine="480"/>
        <w:rPr>
          <w:rFonts w:ascii="宋体" w:hAnsi="宋体" w:eastAsia="宋体" w:cs="宋体"/>
        </w:rPr>
      </w:pPr>
      <w:r>
        <w:rPr>
          <w:rFonts w:hint="eastAsia" w:ascii="宋体" w:hAnsi="宋体" w:eastAsia="宋体" w:cs="宋体"/>
        </w:rPr>
        <w:t>包：1</w:t>
      </w:r>
    </w:p>
    <w:p>
      <w:pPr>
        <w:pStyle w:val="17"/>
        <w:widowControl/>
        <w:spacing w:beforeAutospacing="0" w:afterAutospacing="0" w:line="240" w:lineRule="exact"/>
        <w:ind w:firstLine="480"/>
        <w:rPr>
          <w:rFonts w:ascii="宋体" w:hAnsi="宋体" w:eastAsia="宋体" w:cs="宋体"/>
        </w:rPr>
      </w:pPr>
      <w:r>
        <w:rPr>
          <w:rFonts w:hint="eastAsia" w:ascii="宋体" w:hAnsi="宋体" w:eastAsia="宋体" w:cs="宋体"/>
        </w:rPr>
        <w:t>包一般情形</w:t>
      </w:r>
    </w:p>
    <w:p>
      <w:pPr>
        <w:pStyle w:val="17"/>
        <w:widowControl/>
        <w:spacing w:beforeAutospacing="0" w:afterAutospacing="0" w:line="240" w:lineRule="exact"/>
        <w:ind w:firstLine="480"/>
        <w:rPr>
          <w:rFonts w:ascii="宋体" w:hAnsi="宋体" w:eastAsia="宋体" w:cs="宋体"/>
        </w:rPr>
      </w:pPr>
      <w:r>
        <w:rPr>
          <w:rStyle w:val="22"/>
          <w:rFonts w:hint="eastAsia" w:ascii="宋体" w:hAnsi="宋体" w:eastAsia="宋体" w:cs="宋体"/>
        </w:rPr>
        <w:t>         无</w:t>
      </w:r>
    </w:p>
    <w:p>
      <w:pPr>
        <w:widowControl/>
        <w:spacing w:line="240" w:lineRule="exact"/>
        <w:jc w:val="left"/>
        <w:rPr>
          <w:rFonts w:ascii="宋体" w:hAnsi="宋体" w:eastAsia="宋体" w:cs="宋体"/>
          <w:kern w:val="0"/>
          <w:sz w:val="24"/>
          <w:lang w:bidi="ar"/>
        </w:rPr>
      </w:pPr>
    </w:p>
    <w:p>
      <w:pPr>
        <w:widowControl/>
        <w:spacing w:line="240" w:lineRule="exact"/>
        <w:jc w:val="left"/>
        <w:rPr>
          <w:rFonts w:ascii="宋体" w:hAnsi="宋体" w:eastAsia="宋体" w:cs="宋体"/>
          <w:sz w:val="24"/>
        </w:rPr>
      </w:pPr>
      <w:r>
        <w:rPr>
          <w:rFonts w:hint="eastAsia" w:ascii="宋体" w:hAnsi="宋体" w:eastAsia="宋体" w:cs="宋体"/>
          <w:kern w:val="0"/>
          <w:sz w:val="24"/>
          <w:lang w:bidi="ar"/>
        </w:rPr>
        <w:t>技术符合性</w:t>
      </w:r>
    </w:p>
    <w:tbl>
      <w:tblPr>
        <w:tblStyle w:val="19"/>
        <w:tblW w:w="5000"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977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tblCellSpacing w:w="0" w:type="dxa"/>
        </w:trPr>
        <w:tc>
          <w:tcPr>
            <w:tcW w:w="500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240" w:lineRule="exact"/>
              <w:jc w:val="center"/>
              <w:rPr>
                <w:rFonts w:ascii="宋体" w:hAnsi="宋体" w:eastAsia="宋体" w:cs="宋体"/>
                <w:b/>
                <w:bCs/>
                <w:sz w:val="24"/>
              </w:rPr>
            </w:pPr>
            <w:r>
              <w:rPr>
                <w:rFonts w:hint="eastAsia" w:ascii="宋体" w:hAnsi="宋体" w:eastAsia="宋体" w:cs="宋体"/>
                <w:b/>
                <w:bCs/>
                <w:kern w:val="0"/>
                <w:sz w:val="24"/>
                <w:lang w:bidi="ar"/>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240" w:lineRule="exact"/>
              <w:jc w:val="left"/>
              <w:rPr>
                <w:rFonts w:ascii="宋体" w:hAnsi="宋体" w:eastAsia="宋体" w:cs="宋体"/>
                <w:sz w:val="24"/>
              </w:rPr>
            </w:pPr>
            <w:r>
              <w:rPr>
                <w:rFonts w:hint="eastAsia" w:ascii="宋体" w:hAnsi="宋体" w:eastAsia="宋体" w:cs="宋体"/>
                <w:kern w:val="0"/>
                <w:sz w:val="24"/>
                <w:lang w:bidi="ar"/>
              </w:rPr>
              <w:t>1、详见磋商文件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240" w:lineRule="exact"/>
              <w:jc w:val="left"/>
              <w:rPr>
                <w:rFonts w:ascii="宋体" w:hAnsi="宋体" w:eastAsia="宋体" w:cs="宋体"/>
                <w:sz w:val="24"/>
              </w:rPr>
            </w:pPr>
            <w:r>
              <w:rPr>
                <w:rFonts w:hint="eastAsia" w:ascii="宋体" w:hAnsi="宋体" w:eastAsia="宋体" w:cs="宋体"/>
                <w:kern w:val="0"/>
                <w:sz w:val="24"/>
                <w:lang w:bidi="ar"/>
              </w:rPr>
              <w:t>2、技术项所有评委平均得分低于技术项总分50%的，视为重大偏离，为无效投标。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240" w:lineRule="exact"/>
              <w:jc w:val="left"/>
              <w:rPr>
                <w:rFonts w:ascii="宋体" w:hAnsi="宋体" w:eastAsia="宋体" w:cs="宋体"/>
                <w:kern w:val="0"/>
                <w:sz w:val="24"/>
                <w:lang w:bidi="ar"/>
              </w:rPr>
            </w:pPr>
            <w:r>
              <w:rPr>
                <w:rFonts w:hint="eastAsia" w:ascii="宋体" w:hAnsi="宋体" w:eastAsia="宋体" w:cs="宋体"/>
                <w:kern w:val="0"/>
                <w:sz w:val="24"/>
                <w:lang w:bidi="ar"/>
              </w:rPr>
              <w:t>3、带“★”号标注的为关键技术参数指标，负偏离一项视为无效投标。</w:t>
            </w:r>
          </w:p>
        </w:tc>
      </w:tr>
    </w:tbl>
    <w:p>
      <w:pPr>
        <w:widowControl/>
        <w:spacing w:line="240" w:lineRule="exact"/>
        <w:jc w:val="left"/>
        <w:rPr>
          <w:rFonts w:ascii="宋体" w:hAnsi="宋体" w:eastAsia="宋体" w:cs="宋体"/>
          <w:kern w:val="0"/>
          <w:sz w:val="24"/>
          <w:lang w:bidi="ar"/>
        </w:rPr>
      </w:pPr>
    </w:p>
    <w:p>
      <w:pPr>
        <w:widowControl/>
        <w:spacing w:line="240" w:lineRule="exact"/>
        <w:jc w:val="left"/>
        <w:rPr>
          <w:rFonts w:ascii="宋体" w:hAnsi="宋体" w:eastAsia="宋体" w:cs="宋体"/>
          <w:sz w:val="24"/>
        </w:rPr>
      </w:pPr>
      <w:r>
        <w:rPr>
          <w:rFonts w:hint="eastAsia" w:ascii="宋体" w:hAnsi="宋体" w:eastAsia="宋体" w:cs="宋体"/>
          <w:kern w:val="0"/>
          <w:sz w:val="24"/>
          <w:lang w:bidi="ar"/>
        </w:rPr>
        <w:t>商务符合性</w:t>
      </w:r>
    </w:p>
    <w:tbl>
      <w:tblPr>
        <w:tblStyle w:val="19"/>
        <w:tblW w:w="5000"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977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blHeader/>
          <w:tblCellSpacing w:w="0" w:type="dxa"/>
        </w:trPr>
        <w:tc>
          <w:tcPr>
            <w:tcW w:w="500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240" w:lineRule="exact"/>
              <w:jc w:val="center"/>
              <w:rPr>
                <w:rFonts w:ascii="宋体" w:hAnsi="宋体" w:eastAsia="宋体" w:cs="宋体"/>
                <w:b/>
                <w:bCs/>
                <w:sz w:val="24"/>
              </w:rPr>
            </w:pPr>
            <w:r>
              <w:rPr>
                <w:rFonts w:hint="eastAsia" w:ascii="宋体" w:hAnsi="宋体" w:eastAsia="宋体" w:cs="宋体"/>
                <w:b/>
                <w:bCs/>
                <w:kern w:val="0"/>
                <w:sz w:val="24"/>
                <w:lang w:bidi="ar"/>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240" w:lineRule="exact"/>
              <w:jc w:val="left"/>
              <w:rPr>
                <w:rFonts w:ascii="宋体" w:hAnsi="宋体" w:eastAsia="宋体" w:cs="宋体"/>
                <w:sz w:val="24"/>
              </w:rPr>
            </w:pPr>
            <w:r>
              <w:rPr>
                <w:rFonts w:hint="eastAsia" w:ascii="宋体" w:hAnsi="宋体" w:eastAsia="宋体" w:cs="宋体"/>
                <w:kern w:val="0"/>
                <w:sz w:val="24"/>
                <w:lang w:bidi="ar"/>
              </w:rPr>
              <w:t>详见磋商文件</w:t>
            </w:r>
          </w:p>
        </w:tc>
      </w:tr>
    </w:tbl>
    <w:p>
      <w:pPr>
        <w:widowControl/>
        <w:spacing w:line="240" w:lineRule="exact"/>
        <w:jc w:val="left"/>
        <w:rPr>
          <w:rFonts w:ascii="宋体" w:hAnsi="宋体" w:eastAsia="宋体" w:cs="宋体"/>
          <w:kern w:val="0"/>
          <w:sz w:val="24"/>
          <w:lang w:bidi="ar"/>
        </w:rPr>
      </w:pPr>
    </w:p>
    <w:p>
      <w:pPr>
        <w:widowControl/>
        <w:spacing w:line="240" w:lineRule="exact"/>
        <w:jc w:val="left"/>
        <w:rPr>
          <w:rFonts w:ascii="宋体" w:hAnsi="宋体" w:eastAsia="宋体" w:cs="宋体"/>
          <w:kern w:val="0"/>
          <w:sz w:val="24"/>
          <w:lang w:bidi="ar"/>
        </w:rPr>
      </w:pPr>
      <w:r>
        <w:rPr>
          <w:rFonts w:hint="eastAsia" w:ascii="宋体" w:hAnsi="宋体" w:eastAsia="宋体" w:cs="宋体"/>
          <w:kern w:val="0"/>
          <w:sz w:val="24"/>
          <w:lang w:bidi="ar"/>
        </w:rPr>
        <w:t>附加符合性</w:t>
      </w:r>
    </w:p>
    <w:p>
      <w:pPr>
        <w:widowControl/>
        <w:spacing w:line="240" w:lineRule="exact"/>
        <w:jc w:val="left"/>
        <w:rPr>
          <w:rStyle w:val="22"/>
          <w:rFonts w:ascii="宋体" w:hAnsi="宋体" w:eastAsia="宋体" w:cs="宋体"/>
          <w:kern w:val="0"/>
          <w:sz w:val="24"/>
          <w:lang w:bidi="ar"/>
        </w:rPr>
      </w:pPr>
      <w:r>
        <w:rPr>
          <w:rStyle w:val="22"/>
          <w:rFonts w:hint="eastAsia" w:ascii="宋体" w:hAnsi="宋体" w:eastAsia="宋体" w:cs="宋体"/>
          <w:kern w:val="0"/>
          <w:sz w:val="24"/>
          <w:lang w:bidi="ar"/>
        </w:rPr>
        <w:t>         无</w:t>
      </w:r>
    </w:p>
    <w:p>
      <w:pPr>
        <w:pStyle w:val="7"/>
      </w:pPr>
    </w:p>
    <w:p>
      <w:pPr>
        <w:widowControl/>
        <w:spacing w:line="240" w:lineRule="exact"/>
        <w:jc w:val="left"/>
        <w:rPr>
          <w:rFonts w:ascii="宋体" w:hAnsi="宋体" w:eastAsia="宋体" w:cs="宋体"/>
          <w:sz w:val="24"/>
        </w:rPr>
      </w:pPr>
      <w:r>
        <w:rPr>
          <w:rFonts w:hint="eastAsia" w:ascii="宋体" w:hAnsi="宋体" w:eastAsia="宋体" w:cs="宋体"/>
          <w:kern w:val="0"/>
          <w:sz w:val="24"/>
          <w:lang w:bidi="ar"/>
        </w:rPr>
        <w:t>价格符合性</w:t>
      </w:r>
    </w:p>
    <w:p>
      <w:pPr>
        <w:pStyle w:val="17"/>
        <w:widowControl/>
        <w:spacing w:beforeAutospacing="0" w:afterAutospacing="0" w:line="240" w:lineRule="exact"/>
        <w:rPr>
          <w:rFonts w:ascii="宋体" w:hAnsi="宋体" w:eastAsia="宋体" w:cs="宋体"/>
        </w:rPr>
      </w:pPr>
      <w:r>
        <w:rPr>
          <w:rFonts w:hint="eastAsia" w:ascii="宋体" w:hAnsi="宋体" w:eastAsia="宋体" w:cs="宋体"/>
        </w:rPr>
        <w:t>   磋商小组决定供应商的响应性只根据响应文件本身的内容，而不寻求其他的外部证据。</w:t>
      </w:r>
    </w:p>
    <w:p>
      <w:pPr>
        <w:pStyle w:val="17"/>
        <w:widowControl/>
        <w:spacing w:beforeAutospacing="0" w:afterAutospacing="0" w:line="240" w:lineRule="exact"/>
        <w:rPr>
          <w:rFonts w:ascii="宋体" w:hAnsi="宋体" w:eastAsia="宋体" w:cs="宋体"/>
        </w:rPr>
      </w:pPr>
      <w:r>
        <w:rPr>
          <w:rFonts w:hint="eastAsia" w:ascii="宋体" w:hAnsi="宋体" w:eastAsia="宋体" w:cs="宋体"/>
        </w:rPr>
        <w:t>  14.3磋商小组在对供应商进行响应文件资格审查、实质响应性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磋商小组要求供应商澄清、说明或者更正响应文件应当以书面形式作出。</w:t>
      </w:r>
    </w:p>
    <w:p>
      <w:pPr>
        <w:pStyle w:val="17"/>
        <w:widowControl/>
        <w:spacing w:beforeAutospacing="0" w:afterAutospacing="0" w:line="240" w:lineRule="exact"/>
        <w:rPr>
          <w:rFonts w:ascii="宋体" w:hAnsi="宋体" w:eastAsia="宋体" w:cs="宋体"/>
        </w:rPr>
      </w:pPr>
      <w:r>
        <w:rPr>
          <w:rFonts w:hint="eastAsia" w:ascii="宋体" w:hAnsi="宋体" w:eastAsia="宋体" w:cs="宋体"/>
        </w:rPr>
        <w:t>  14.4只有资格审查和实质性响应审查合格的供应商才能进入磋商阶段。磋商小组所有成员将集中与单一供应商分别进行磋商，并给予所有参加磋商的合格供应商平等的磋商机会。磋商过程中，磋商小组可以根据磋商文件和磋商情况实质性变动采购需求中的技术、服务要求以及合同草案条款，但不得变动竞争性磋商文件中的其他内容。实质性变动的内容，须经采购人代表确认。磋商过程中对磋商文件作出的实质性变动是磋商文件的有效组成部分，磋商小组将及时以书面形式同时通知所有参加磋商的供应商。根据采购项目的特点和需要，在磋商过程中可能发生实质性变动的内容详见竞争性磋商须知前附表第</w:t>
      </w:r>
      <w:r>
        <w:rPr>
          <w:rFonts w:hint="eastAsia" w:ascii="宋体" w:hAnsi="宋体" w:eastAsia="宋体" w:cs="宋体"/>
          <w:u w:val="single"/>
        </w:rPr>
        <w:t>8</w:t>
      </w:r>
      <w:r>
        <w:rPr>
          <w:rFonts w:hint="eastAsia" w:ascii="宋体" w:hAnsi="宋体" w:eastAsia="宋体" w:cs="宋体"/>
        </w:rPr>
        <w:t>项。</w:t>
      </w:r>
    </w:p>
    <w:p>
      <w:pPr>
        <w:pStyle w:val="17"/>
        <w:widowControl/>
        <w:spacing w:beforeAutospacing="0" w:afterAutospacing="0" w:line="240" w:lineRule="exact"/>
        <w:rPr>
          <w:rFonts w:ascii="宋体" w:hAnsi="宋体" w:eastAsia="宋体" w:cs="宋体"/>
        </w:rPr>
      </w:pPr>
      <w:r>
        <w:rPr>
          <w:rFonts w:hint="eastAsia" w:ascii="宋体" w:hAnsi="宋体" w:eastAsia="宋体" w:cs="宋体"/>
        </w:rPr>
        <w:t>  14.5合格供应商应当按照磋商文件的变动情况和磋商小组的要求提交补充响应文件（首次响应文件中已经提交过的如资格证明文件等资料，不用重新提供），并由供应商代表签字或加盖供应商单位公章。供应商代表如果不是竞争性磋商须知中定义的“单位负责人”，则还必须提供“单位负责人授权书”。供应商为自然人的，应当由本人签字并附身份证明。</w:t>
      </w:r>
    </w:p>
    <w:p>
      <w:pPr>
        <w:pStyle w:val="17"/>
        <w:widowControl/>
        <w:spacing w:beforeAutospacing="0" w:afterAutospacing="0" w:line="240" w:lineRule="exact"/>
        <w:rPr>
          <w:rFonts w:ascii="宋体" w:hAnsi="宋体" w:eastAsia="宋体" w:cs="宋体"/>
        </w:rPr>
      </w:pPr>
      <w:r>
        <w:rPr>
          <w:rFonts w:hint="eastAsia" w:ascii="宋体" w:hAnsi="宋体" w:eastAsia="宋体" w:cs="宋体"/>
        </w:rPr>
        <w:t>  14.6磋商文件能够详细列明采购标的的技术、服务要求的，磋商结束后，磋商小组应当要求所有实质性响应的合格供应商在规定时间内提交最后报价。属于《政府采购竞争性磋商采购方式管理暂行办法》等相关法律法规及财政部门颁布的规范性文件允许的两家供应商进行竞争性磋商采购情形，则提交最后报价的供应商可以为2家。</w:t>
      </w:r>
    </w:p>
    <w:p>
      <w:pPr>
        <w:pStyle w:val="17"/>
        <w:widowControl/>
        <w:spacing w:beforeAutospacing="0" w:afterAutospacing="0" w:line="240" w:lineRule="exact"/>
        <w:rPr>
          <w:rFonts w:ascii="宋体" w:hAnsi="宋体" w:eastAsia="宋体" w:cs="宋体"/>
        </w:rPr>
      </w:pPr>
      <w:r>
        <w:rPr>
          <w:rFonts w:hint="eastAsia" w:ascii="宋体" w:hAnsi="宋体" w:eastAsia="宋体" w:cs="宋体"/>
        </w:rPr>
        <w:t>  14.7磋商文件不能详细列明采购标的的技术、服务要求，需经磋商由供应商提供最终设计方案或解决方案的，磋商结束后，磋商小组应当按照少数服从多数的原则投票推荐3家及以上供应商的设计方案或者解决方案，具体推荐数量和投票细则等内容按照“竞争性磋商须知前附表”中专项附件：“评审的标准和方法”的相关条款规定执行，并要求其在规定时间内提交最后报价。属于《政府采购竞争性磋商采购方式管理暂行办法》等相关法律法规及财政部门颁布的规范性文件允许的两家供应商进行竞争性磋商采购情形，则提交最后报价的供应商可以为2家。</w:t>
      </w:r>
    </w:p>
    <w:p>
      <w:pPr>
        <w:pStyle w:val="17"/>
        <w:widowControl/>
        <w:spacing w:beforeAutospacing="0" w:afterAutospacing="0" w:line="240" w:lineRule="exact"/>
        <w:rPr>
          <w:rFonts w:ascii="宋体" w:hAnsi="宋体" w:eastAsia="宋体" w:cs="宋体"/>
        </w:rPr>
      </w:pPr>
      <w:r>
        <w:rPr>
          <w:rFonts w:hint="eastAsia" w:ascii="宋体" w:hAnsi="宋体" w:eastAsia="宋体" w:cs="宋体"/>
        </w:rPr>
        <w:t>  14.8最后报价是供应商响应文件的有效组成部分。如果供应商的最后报价明显低于其他最后报价，使得其最后报价有可能影响商品或服务质量或者不能诚信履约的，供应商应当按照磋商小组要求，在规定时间内作出书面说明，必要时提交相关证明材料；供应商不能合理说明其报价合理性的，磋商小组可以做无效响应文件和无效报价处理。</w:t>
      </w:r>
    </w:p>
    <w:p>
      <w:pPr>
        <w:pStyle w:val="17"/>
        <w:widowControl/>
        <w:spacing w:beforeAutospacing="0" w:afterAutospacing="0" w:line="240" w:lineRule="exact"/>
        <w:rPr>
          <w:rFonts w:ascii="宋体" w:hAnsi="宋体" w:eastAsia="宋体" w:cs="宋体"/>
        </w:rPr>
      </w:pPr>
      <w:r>
        <w:rPr>
          <w:rFonts w:hint="eastAsia" w:ascii="宋体" w:hAnsi="宋体" w:eastAsia="宋体" w:cs="宋体"/>
        </w:rPr>
        <w:t>  14.9磋商小组将采用综合评分法对提交最后报价的供应商的响应文件和最后报价进行综合评分，具体评审的标准和方法详见竞争性磋商须知前附表第9项。磋商小组根据综合评分情况，按照评审得分由高到低顺序推荐3名及以上成交候选供应商，并编写评审报告。属于《政府采购竞争性磋商采购方式管理暂行办法》等相关法律法规及财政部门颁布的规范性文件允许的两家供应商进行竞争性磋商采购情形，则可以按照评审得分由高到低顺序推荐2名成交候选供应商。如果成交候选供应商出现并列相同的评审得分，则相应处理方式按照“竞争性磋商须知前附表”中专项附件：“评审的标准和方法”的相关条款规定执行。</w:t>
      </w:r>
    </w:p>
    <w:p>
      <w:pPr>
        <w:pStyle w:val="17"/>
        <w:widowControl/>
        <w:spacing w:beforeAutospacing="0" w:afterAutospacing="0" w:line="240" w:lineRule="exact"/>
        <w:rPr>
          <w:rFonts w:ascii="宋体" w:hAnsi="宋体" w:eastAsia="宋体" w:cs="宋体"/>
        </w:rPr>
      </w:pPr>
      <w:r>
        <w:rPr>
          <w:rFonts w:hint="eastAsia" w:ascii="宋体" w:hAnsi="宋体" w:eastAsia="宋体" w:cs="宋体"/>
        </w:rPr>
        <w:t>  14.10供应商提交的响应文件和资料将给予保密，但不退回（有关证件或证照的原件除外）。</w:t>
      </w:r>
    </w:p>
    <w:p>
      <w:pPr>
        <w:pStyle w:val="17"/>
        <w:widowControl/>
        <w:spacing w:beforeAutospacing="0" w:afterAutospacing="0" w:line="240" w:lineRule="exact"/>
        <w:rPr>
          <w:rFonts w:ascii="宋体" w:hAnsi="宋体" w:eastAsia="宋体" w:cs="宋体"/>
        </w:rPr>
      </w:pPr>
      <w:r>
        <w:rPr>
          <w:rFonts w:hint="eastAsia" w:ascii="宋体" w:hAnsi="宋体" w:eastAsia="宋体" w:cs="宋体"/>
        </w:rPr>
        <w:t> </w:t>
      </w:r>
    </w:p>
    <w:p>
      <w:pPr>
        <w:pStyle w:val="17"/>
        <w:widowControl/>
        <w:spacing w:beforeAutospacing="0" w:afterAutospacing="0" w:line="240" w:lineRule="exact"/>
        <w:rPr>
          <w:rFonts w:ascii="宋体" w:hAnsi="宋体" w:eastAsia="宋体" w:cs="宋体"/>
        </w:rPr>
      </w:pPr>
      <w:r>
        <w:rPr>
          <w:rFonts w:hint="eastAsia" w:ascii="宋体" w:hAnsi="宋体" w:eastAsia="宋体" w:cs="宋体"/>
        </w:rPr>
        <w:t> </w:t>
      </w:r>
    </w:p>
    <w:p>
      <w:pPr>
        <w:pStyle w:val="17"/>
        <w:widowControl/>
        <w:spacing w:beforeAutospacing="0" w:afterAutospacing="0" w:line="240" w:lineRule="exact"/>
        <w:jc w:val="center"/>
        <w:rPr>
          <w:rFonts w:ascii="宋体" w:hAnsi="宋体" w:eastAsia="宋体" w:cs="宋体"/>
        </w:rPr>
      </w:pPr>
      <w:r>
        <w:rPr>
          <w:rStyle w:val="22"/>
          <w:rFonts w:hint="eastAsia" w:ascii="宋体" w:hAnsi="宋体" w:eastAsia="宋体" w:cs="宋体"/>
        </w:rPr>
        <w:t>五、合同授予</w:t>
      </w:r>
    </w:p>
    <w:p>
      <w:pPr>
        <w:pStyle w:val="17"/>
        <w:widowControl/>
        <w:spacing w:beforeAutospacing="0" w:afterAutospacing="0" w:line="240" w:lineRule="exact"/>
        <w:jc w:val="center"/>
        <w:rPr>
          <w:rFonts w:ascii="宋体" w:hAnsi="宋体" w:eastAsia="宋体" w:cs="宋体"/>
        </w:rPr>
      </w:pPr>
      <w:r>
        <w:rPr>
          <w:rStyle w:val="22"/>
          <w:rFonts w:hint="eastAsia" w:ascii="宋体" w:hAnsi="宋体" w:eastAsia="宋体" w:cs="宋体"/>
        </w:rPr>
        <w:t> </w:t>
      </w:r>
    </w:p>
    <w:p>
      <w:pPr>
        <w:pStyle w:val="17"/>
        <w:widowControl/>
        <w:spacing w:beforeAutospacing="0" w:afterAutospacing="0" w:line="240" w:lineRule="exact"/>
        <w:rPr>
          <w:rFonts w:ascii="宋体" w:hAnsi="宋体" w:eastAsia="宋体" w:cs="宋体"/>
        </w:rPr>
      </w:pPr>
      <w:r>
        <w:rPr>
          <w:rStyle w:val="22"/>
          <w:rFonts w:hint="eastAsia" w:ascii="宋体" w:hAnsi="宋体" w:eastAsia="宋体" w:cs="宋体"/>
        </w:rPr>
        <w:t>15.授予合同的准则：</w:t>
      </w:r>
    </w:p>
    <w:p>
      <w:pPr>
        <w:pStyle w:val="17"/>
        <w:widowControl/>
        <w:spacing w:beforeAutospacing="0" w:afterAutospacing="0" w:line="240" w:lineRule="exact"/>
        <w:ind w:firstLine="480"/>
        <w:rPr>
          <w:rFonts w:ascii="宋体" w:hAnsi="宋体" w:eastAsia="宋体" w:cs="宋体"/>
        </w:rPr>
      </w:pPr>
      <w:r>
        <w:rPr>
          <w:rFonts w:hint="eastAsia" w:ascii="宋体" w:hAnsi="宋体" w:eastAsia="宋体" w:cs="宋体"/>
        </w:rPr>
        <w:t>15.1除不可抗力等因素外，合同将授予响应文件符合竞争性磋商文件要求，能够圆满地履行合同，且被磋商小组推荐为第一成交候选人的供应商。</w:t>
      </w:r>
    </w:p>
    <w:p>
      <w:pPr>
        <w:pStyle w:val="17"/>
        <w:widowControl/>
        <w:spacing w:beforeAutospacing="0" w:afterAutospacing="0" w:line="240" w:lineRule="exact"/>
        <w:ind w:firstLine="480"/>
        <w:rPr>
          <w:rFonts w:ascii="宋体" w:hAnsi="宋体" w:eastAsia="宋体" w:cs="宋体"/>
        </w:rPr>
      </w:pPr>
      <w:r>
        <w:rPr>
          <w:rFonts w:hint="eastAsia" w:ascii="宋体" w:hAnsi="宋体" w:eastAsia="宋体" w:cs="宋体"/>
        </w:rPr>
        <w:t>15.2 政府采购合同履行中，采购人需追加与合同标的相同的货物、工程或者服务的，在不改变合同其他条款的前提下，可以与成交人协商签订补充合同，但所有补充合同的采购金额不得超过原合同采购金额的百分之十。</w:t>
      </w:r>
    </w:p>
    <w:p>
      <w:pPr>
        <w:pStyle w:val="17"/>
        <w:widowControl/>
        <w:spacing w:beforeAutospacing="0" w:afterAutospacing="0" w:line="240" w:lineRule="exact"/>
        <w:ind w:firstLine="480"/>
        <w:rPr>
          <w:rFonts w:ascii="宋体" w:hAnsi="宋体" w:eastAsia="宋体" w:cs="宋体"/>
        </w:rPr>
      </w:pPr>
      <w:r>
        <w:rPr>
          <w:rFonts w:hint="eastAsia" w:ascii="宋体" w:hAnsi="宋体" w:eastAsia="宋体" w:cs="宋体"/>
        </w:rPr>
        <w:t>15.3为维护国家利益和社会公共利益，最低报价不是被授予合同的绝对保证。</w:t>
      </w:r>
    </w:p>
    <w:p>
      <w:pPr>
        <w:pStyle w:val="17"/>
        <w:widowControl/>
        <w:spacing w:beforeAutospacing="0" w:afterAutospacing="0" w:line="240" w:lineRule="exact"/>
        <w:rPr>
          <w:rFonts w:ascii="宋体" w:hAnsi="宋体" w:eastAsia="宋体" w:cs="宋体"/>
        </w:rPr>
      </w:pPr>
      <w:r>
        <w:rPr>
          <w:rStyle w:val="22"/>
          <w:rFonts w:hint="eastAsia" w:ascii="宋体" w:hAnsi="宋体" w:eastAsia="宋体" w:cs="宋体"/>
        </w:rPr>
        <w:t>16.确定成交供应商：</w:t>
      </w:r>
    </w:p>
    <w:p>
      <w:pPr>
        <w:pStyle w:val="17"/>
        <w:widowControl/>
        <w:spacing w:beforeAutospacing="0" w:afterAutospacing="0" w:line="240" w:lineRule="exact"/>
        <w:ind w:firstLine="480"/>
        <w:rPr>
          <w:rFonts w:ascii="宋体" w:hAnsi="宋体" w:eastAsia="宋体" w:cs="宋体"/>
        </w:rPr>
      </w:pPr>
      <w:r>
        <w:rPr>
          <w:rFonts w:hint="eastAsia" w:ascii="宋体" w:hAnsi="宋体" w:eastAsia="宋体" w:cs="宋体"/>
        </w:rPr>
        <w:t>16.1采购人委托代理机构组织竞争性磋商采购活动的，采购代理机构在评审结束后2个工作日内将评审报告送采购人确认。</w:t>
      </w:r>
    </w:p>
    <w:p>
      <w:pPr>
        <w:pStyle w:val="17"/>
        <w:widowControl/>
        <w:spacing w:beforeAutospacing="0" w:afterAutospacing="0" w:line="240" w:lineRule="exact"/>
        <w:ind w:firstLine="480"/>
        <w:rPr>
          <w:rFonts w:ascii="宋体" w:hAnsi="宋体" w:eastAsia="宋体" w:cs="宋体"/>
        </w:rPr>
      </w:pPr>
      <w:r>
        <w:rPr>
          <w:rFonts w:hint="eastAsia" w:ascii="宋体" w:hAnsi="宋体" w:eastAsia="宋体" w:cs="宋体"/>
        </w:rPr>
        <w:t>16.2采购人在收到评审报告后5个工作日内，从评审报告提出的成交候选人中，按照综合评分得分排序由高到低的原则确定成交人，也可以书面授权磋商小组直接确定成交人。采购人逾期未确定成交人且不提出异议的，视为确定评审报告提出的排序第一的供应商为成交人。</w:t>
      </w:r>
    </w:p>
    <w:p>
      <w:pPr>
        <w:pStyle w:val="17"/>
        <w:widowControl/>
        <w:spacing w:beforeAutospacing="0" w:afterAutospacing="0" w:line="240" w:lineRule="exact"/>
        <w:rPr>
          <w:rFonts w:ascii="宋体" w:hAnsi="宋体" w:eastAsia="宋体" w:cs="宋体"/>
        </w:rPr>
      </w:pPr>
      <w:r>
        <w:rPr>
          <w:rStyle w:val="22"/>
          <w:rFonts w:hint="eastAsia" w:ascii="宋体" w:hAnsi="宋体" w:eastAsia="宋体" w:cs="宋体"/>
        </w:rPr>
        <w:t>17.成交通知:</w:t>
      </w:r>
    </w:p>
    <w:p>
      <w:pPr>
        <w:pStyle w:val="17"/>
        <w:widowControl/>
        <w:spacing w:beforeAutospacing="0" w:afterAutospacing="0" w:line="240" w:lineRule="exact"/>
        <w:ind w:firstLine="480"/>
        <w:rPr>
          <w:rFonts w:ascii="宋体" w:hAnsi="宋体" w:eastAsia="宋体" w:cs="宋体"/>
        </w:rPr>
      </w:pPr>
      <w:r>
        <w:rPr>
          <w:rFonts w:hint="eastAsia" w:ascii="宋体" w:hAnsi="宋体" w:eastAsia="宋体" w:cs="宋体"/>
        </w:rPr>
        <w:t>17.1采购人或者采购代理机构在成交人确定后2个工作日内，以书面形式向参与竞争性磋商的供应商发布成交结果，同时向成交人发出成交通知书。采用书面推荐供应商参加采购活动的，还将公告采购人和评审专家的推荐意见。</w:t>
      </w:r>
    </w:p>
    <w:p>
      <w:pPr>
        <w:pStyle w:val="17"/>
        <w:widowControl/>
        <w:spacing w:beforeAutospacing="0" w:afterAutospacing="0" w:line="240" w:lineRule="exact"/>
        <w:rPr>
          <w:rFonts w:ascii="宋体" w:hAnsi="宋体" w:eastAsia="宋体" w:cs="宋体"/>
        </w:rPr>
      </w:pPr>
      <w:r>
        <w:rPr>
          <w:rFonts w:hint="eastAsia" w:ascii="宋体" w:hAnsi="宋体" w:eastAsia="宋体" w:cs="宋体"/>
        </w:rPr>
        <w:t>  17.2成交通知书对采购人和成交人具有同等法律效力。除不可抗力因素或政策原因外，成交通知书发出后，采购人改变成交结果，或者成交人拒绝签订政府采购合同的，均应当承担相应的法律责任。未成交人对成交结果公告如果有异议的，应当自成交结果公告刊登之日起7个工作日内，以书面形式向采购人或采购代理机构提出质疑，有关质疑、投诉的相关规定和要求，按照《中华人民共和国政府采购法》、《中华人民共和国政府采购法实施条例》、有关财政部规章等法律文件规定执行。</w:t>
      </w:r>
    </w:p>
    <w:p>
      <w:pPr>
        <w:pStyle w:val="17"/>
        <w:widowControl/>
        <w:spacing w:beforeAutospacing="0" w:afterAutospacing="0" w:line="240" w:lineRule="exact"/>
        <w:rPr>
          <w:rFonts w:ascii="宋体" w:hAnsi="宋体" w:eastAsia="宋体" w:cs="宋体"/>
        </w:rPr>
      </w:pPr>
      <w:r>
        <w:rPr>
          <w:rStyle w:val="22"/>
          <w:rFonts w:hint="eastAsia" w:ascii="宋体" w:hAnsi="宋体" w:eastAsia="宋体" w:cs="宋体"/>
        </w:rPr>
        <w:t>18.签订合同：</w:t>
      </w:r>
    </w:p>
    <w:p>
      <w:pPr>
        <w:pStyle w:val="17"/>
        <w:widowControl/>
        <w:spacing w:beforeAutospacing="0" w:afterAutospacing="0" w:line="240" w:lineRule="exact"/>
        <w:rPr>
          <w:rFonts w:ascii="宋体" w:hAnsi="宋体" w:eastAsia="宋体" w:cs="宋体"/>
        </w:rPr>
      </w:pPr>
      <w:r>
        <w:rPr>
          <w:rFonts w:hint="eastAsia" w:ascii="宋体" w:hAnsi="宋体" w:eastAsia="宋体" w:cs="宋体"/>
        </w:rPr>
        <w:t>  18.1采购人与成交人应当自中标通知书发出之日起30个日历日内。按照采购文件确定的合同文本以及采购标的、规格型号、采购金额、采购数量、技术和服务要求等事项签订政府采购合同。根据项目的特点和需要，采购人如果对签订合同的时间期限、地点有特别要求的，可以在成交通知书中进一步明确，成交人应当按照成交通知书的规定和要求，及时与采购人签订合同。</w:t>
      </w:r>
    </w:p>
    <w:p>
      <w:pPr>
        <w:pStyle w:val="17"/>
        <w:widowControl/>
        <w:spacing w:beforeAutospacing="0" w:afterAutospacing="0" w:line="240" w:lineRule="exact"/>
        <w:rPr>
          <w:rFonts w:ascii="宋体" w:hAnsi="宋体" w:eastAsia="宋体" w:cs="宋体"/>
        </w:rPr>
      </w:pPr>
      <w:r>
        <w:rPr>
          <w:rFonts w:hint="eastAsia" w:ascii="宋体" w:hAnsi="宋体" w:eastAsia="宋体" w:cs="宋体"/>
        </w:rPr>
        <w:t>  18.2竞争性磋商文件、成交人的响应文件及其有关澄清承诺文件等，均为签订政府采购合同的依据和组成部分。</w:t>
      </w:r>
    </w:p>
    <w:p>
      <w:pPr>
        <w:pStyle w:val="17"/>
        <w:widowControl/>
        <w:spacing w:beforeAutospacing="0" w:afterAutospacing="0" w:line="240" w:lineRule="exact"/>
        <w:rPr>
          <w:rFonts w:ascii="宋体" w:hAnsi="宋体" w:eastAsia="宋体" w:cs="宋体"/>
        </w:rPr>
      </w:pPr>
      <w:r>
        <w:rPr>
          <w:rFonts w:hint="eastAsia" w:ascii="宋体" w:hAnsi="宋体" w:eastAsia="宋体" w:cs="宋体"/>
        </w:rPr>
        <w:t>  18.3采购人不得向成交人提出超出竞争性磋商文件以外的任何要求作为签订合同的条件，不得与成交人订立背离竞争性磋商文件确定的合同文本以及采购标的、规格型号、采购金额、采购数量、技术和服务要求等实质性内容的协议。</w:t>
      </w:r>
    </w:p>
    <w:p>
      <w:pPr>
        <w:pStyle w:val="17"/>
        <w:widowControl/>
        <w:spacing w:beforeAutospacing="0" w:afterAutospacing="0" w:line="240" w:lineRule="exact"/>
        <w:ind w:firstLine="480"/>
        <w:rPr>
          <w:rFonts w:ascii="宋体" w:hAnsi="宋体" w:eastAsia="宋体" w:cs="宋体"/>
        </w:rPr>
      </w:pPr>
      <w:r>
        <w:rPr>
          <w:rFonts w:hint="eastAsia" w:ascii="宋体" w:hAnsi="宋体" w:eastAsia="宋体" w:cs="宋体"/>
        </w:rPr>
        <w:t> </w:t>
      </w:r>
    </w:p>
    <w:p>
      <w:pPr>
        <w:pStyle w:val="17"/>
        <w:widowControl/>
        <w:spacing w:beforeAutospacing="0" w:afterAutospacing="0" w:line="240" w:lineRule="exact"/>
        <w:jc w:val="center"/>
        <w:rPr>
          <w:rFonts w:ascii="宋体" w:hAnsi="宋体" w:eastAsia="宋体" w:cs="宋体"/>
        </w:rPr>
      </w:pPr>
      <w:r>
        <w:rPr>
          <w:rStyle w:val="22"/>
          <w:rFonts w:hint="eastAsia" w:ascii="宋体" w:hAnsi="宋体" w:eastAsia="宋体" w:cs="宋体"/>
        </w:rPr>
        <w:t>六、询问、质疑与投诉</w:t>
      </w:r>
    </w:p>
    <w:p>
      <w:pPr>
        <w:pStyle w:val="17"/>
        <w:widowControl/>
        <w:spacing w:beforeAutospacing="0" w:afterAutospacing="0" w:line="240" w:lineRule="exact"/>
        <w:rPr>
          <w:rFonts w:ascii="宋体" w:hAnsi="宋体" w:eastAsia="宋体" w:cs="宋体"/>
        </w:rPr>
      </w:pPr>
      <w:r>
        <w:rPr>
          <w:rFonts w:hint="eastAsia" w:ascii="宋体" w:hAnsi="宋体" w:eastAsia="宋体" w:cs="宋体"/>
        </w:rPr>
        <w:t> </w:t>
      </w:r>
    </w:p>
    <w:p>
      <w:pPr>
        <w:pStyle w:val="17"/>
        <w:widowControl/>
        <w:spacing w:beforeAutospacing="0" w:afterAutospacing="0" w:line="240" w:lineRule="exact"/>
        <w:rPr>
          <w:rFonts w:ascii="宋体" w:hAnsi="宋体" w:eastAsia="宋体" w:cs="宋体"/>
        </w:rPr>
      </w:pPr>
      <w:r>
        <w:rPr>
          <w:rStyle w:val="22"/>
          <w:rFonts w:hint="eastAsia" w:ascii="宋体" w:hAnsi="宋体" w:eastAsia="宋体" w:cs="宋体"/>
        </w:rPr>
        <w:t>19.询问</w:t>
      </w:r>
    </w:p>
    <w:p>
      <w:pPr>
        <w:pStyle w:val="17"/>
        <w:widowControl/>
        <w:spacing w:beforeAutospacing="0" w:afterAutospacing="0" w:line="240" w:lineRule="exact"/>
        <w:rPr>
          <w:rFonts w:ascii="宋体" w:hAnsi="宋体" w:eastAsia="宋体" w:cs="宋体"/>
        </w:rPr>
      </w:pPr>
      <w:r>
        <w:rPr>
          <w:rFonts w:hint="eastAsia" w:ascii="宋体" w:hAnsi="宋体" w:eastAsia="宋体" w:cs="宋体"/>
        </w:rPr>
        <w:t>  19.1潜在供应商或供应商对本次采购活动的有关事项若有疑问，可向采购人或采购代理机构提出询问，采购人或采购代理机构将按照政府采购法及实施条例的有关规定进行答复。</w:t>
      </w:r>
    </w:p>
    <w:p>
      <w:pPr>
        <w:pStyle w:val="17"/>
        <w:widowControl/>
        <w:spacing w:beforeAutospacing="0" w:afterAutospacing="0" w:line="240" w:lineRule="exact"/>
        <w:rPr>
          <w:rFonts w:ascii="宋体" w:hAnsi="宋体" w:eastAsia="宋体" w:cs="宋体"/>
        </w:rPr>
      </w:pPr>
      <w:r>
        <w:rPr>
          <w:rStyle w:val="22"/>
          <w:rFonts w:hint="eastAsia" w:ascii="宋体" w:hAnsi="宋体" w:eastAsia="宋体" w:cs="宋体"/>
        </w:rPr>
        <w:t>20.质疑</w:t>
      </w:r>
    </w:p>
    <w:p>
      <w:pPr>
        <w:pStyle w:val="17"/>
        <w:widowControl/>
        <w:spacing w:beforeAutospacing="0" w:afterAutospacing="0" w:line="240" w:lineRule="exact"/>
        <w:rPr>
          <w:rFonts w:ascii="宋体" w:hAnsi="宋体" w:eastAsia="宋体" w:cs="宋体"/>
        </w:rPr>
      </w:pPr>
      <w:r>
        <w:rPr>
          <w:rFonts w:hint="eastAsia" w:ascii="宋体" w:hAnsi="宋体" w:eastAsia="宋体" w:cs="宋体"/>
        </w:rPr>
        <w:t>  20.1质疑应在政府采购法及实施条例规定的时效内提出，并符合下列条件：</w:t>
      </w:r>
    </w:p>
    <w:p>
      <w:pPr>
        <w:pStyle w:val="17"/>
        <w:widowControl/>
        <w:spacing w:beforeAutospacing="0" w:afterAutospacing="0" w:line="240" w:lineRule="exact"/>
        <w:rPr>
          <w:rFonts w:ascii="宋体" w:hAnsi="宋体" w:eastAsia="宋体" w:cs="宋体"/>
        </w:rPr>
      </w:pPr>
      <w:r>
        <w:rPr>
          <w:rFonts w:hint="eastAsia" w:ascii="宋体" w:hAnsi="宋体" w:eastAsia="宋体" w:cs="宋体"/>
        </w:rPr>
        <w:t>  20.1.1对磋商文件提出质疑的，质疑人应为潜在供应商，且两者的身份、名称等均应保持一致。对采购过程、结果提出质疑的，质疑人应为供应商，且两者的身份、名称等均应保持一致。提出质疑的供应商应当是直接参与所质疑项目采购活动的供应商。</w:t>
      </w:r>
    </w:p>
    <w:p>
      <w:pPr>
        <w:pStyle w:val="17"/>
        <w:widowControl/>
        <w:spacing w:beforeAutospacing="0" w:afterAutospacing="0" w:line="240" w:lineRule="exact"/>
        <w:rPr>
          <w:rFonts w:ascii="宋体" w:hAnsi="宋体" w:eastAsia="宋体" w:cs="宋体"/>
        </w:rPr>
      </w:pPr>
      <w:r>
        <w:rPr>
          <w:rFonts w:hint="eastAsia" w:ascii="宋体" w:hAnsi="宋体" w:eastAsia="宋体" w:cs="宋体"/>
        </w:rPr>
        <w:t>  20.1.2质疑人应提交质疑函原件。</w:t>
      </w:r>
    </w:p>
    <w:p>
      <w:pPr>
        <w:pStyle w:val="17"/>
        <w:widowControl/>
        <w:spacing w:beforeAutospacing="0" w:afterAutospacing="0" w:line="240" w:lineRule="exact"/>
        <w:rPr>
          <w:rFonts w:ascii="宋体" w:hAnsi="宋体" w:eastAsia="宋体" w:cs="宋体"/>
        </w:rPr>
      </w:pPr>
      <w:r>
        <w:rPr>
          <w:rFonts w:hint="eastAsia" w:ascii="宋体" w:hAnsi="宋体" w:eastAsia="宋体" w:cs="宋体"/>
        </w:rPr>
        <w:t>  20.1.3质疑函应包括下列主要内容：</w:t>
      </w:r>
    </w:p>
    <w:p>
      <w:pPr>
        <w:pStyle w:val="17"/>
        <w:widowControl/>
        <w:spacing w:beforeAutospacing="0" w:afterAutospacing="0" w:line="240" w:lineRule="exact"/>
        <w:rPr>
          <w:rFonts w:ascii="宋体" w:hAnsi="宋体" w:eastAsia="宋体" w:cs="宋体"/>
        </w:rPr>
      </w:pPr>
      <w:r>
        <w:rPr>
          <w:rFonts w:hint="eastAsia" w:ascii="宋体" w:hAnsi="宋体" w:eastAsia="宋体" w:cs="宋体"/>
        </w:rPr>
        <w:t>  ①质疑人的基本信息，至少包括：全称、地址、邮政编码、联系人及联系电话等；适合自然人参加磋商的政府采购项目且质疑人为自然人的，质疑人提供本人的身份证复印件。质疑人为法人或其他组织的，提供统一社会信用代码营业执照或者组织机构登记证件复印件、单位负责人的身份证复印件；质疑人代表为委托代理人的，还应同时提供单位负责人授权书和委托代理人的身份证复印件。</w:t>
      </w:r>
    </w:p>
    <w:p>
      <w:pPr>
        <w:pStyle w:val="17"/>
        <w:widowControl/>
        <w:spacing w:beforeAutospacing="0" w:afterAutospacing="0" w:line="240" w:lineRule="exact"/>
        <w:rPr>
          <w:rFonts w:ascii="宋体" w:hAnsi="宋体" w:eastAsia="宋体" w:cs="宋体"/>
        </w:rPr>
      </w:pPr>
      <w:r>
        <w:rPr>
          <w:rFonts w:hint="eastAsia" w:ascii="宋体" w:hAnsi="宋体" w:eastAsia="宋体" w:cs="宋体"/>
        </w:rPr>
        <w:t>  ②所质疑项目的基本信息，至少包括：项目编号、项目名称等；</w:t>
      </w:r>
    </w:p>
    <w:p>
      <w:pPr>
        <w:pStyle w:val="17"/>
        <w:widowControl/>
        <w:spacing w:beforeAutospacing="0" w:afterAutospacing="0" w:line="240" w:lineRule="exact"/>
        <w:rPr>
          <w:rFonts w:ascii="宋体" w:hAnsi="宋体" w:eastAsia="宋体" w:cs="宋体"/>
        </w:rPr>
      </w:pPr>
      <w:r>
        <w:rPr>
          <w:rFonts w:hint="eastAsia" w:ascii="宋体" w:hAnsi="宋体" w:eastAsia="宋体" w:cs="宋体"/>
        </w:rPr>
        <w:t>  ③所质疑的具体事项（以下简称：“质疑事项”）；</w:t>
      </w:r>
    </w:p>
    <w:p>
      <w:pPr>
        <w:pStyle w:val="17"/>
        <w:widowControl/>
        <w:spacing w:beforeAutospacing="0" w:afterAutospacing="0" w:line="240" w:lineRule="exact"/>
        <w:rPr>
          <w:rFonts w:ascii="宋体" w:hAnsi="宋体" w:eastAsia="宋体" w:cs="宋体"/>
        </w:rPr>
      </w:pPr>
      <w:r>
        <w:rPr>
          <w:rFonts w:hint="eastAsia" w:ascii="宋体" w:hAnsi="宋体" w:eastAsia="宋体" w:cs="宋体"/>
        </w:rPr>
        <w:t>  ④质疑人自身权益受到损害的事实依据和证明材料，至少包括：</w:t>
      </w:r>
    </w:p>
    <w:p>
      <w:pPr>
        <w:pStyle w:val="17"/>
        <w:widowControl/>
        <w:spacing w:beforeAutospacing="0" w:afterAutospacing="0" w:line="240" w:lineRule="exact"/>
        <w:ind w:firstLine="480"/>
        <w:rPr>
          <w:rFonts w:ascii="宋体" w:hAnsi="宋体" w:eastAsia="宋体" w:cs="宋体"/>
        </w:rPr>
      </w:pPr>
      <w:r>
        <w:rPr>
          <w:rFonts w:hint="eastAsia" w:ascii="宋体" w:hAnsi="宋体" w:eastAsia="宋体" w:cs="宋体"/>
        </w:rPr>
        <w:t>a1所质疑的具体事项事实存在的证明材料；</w:t>
      </w:r>
    </w:p>
    <w:p>
      <w:pPr>
        <w:pStyle w:val="17"/>
        <w:widowControl/>
        <w:spacing w:beforeAutospacing="0" w:afterAutospacing="0" w:line="240" w:lineRule="exact"/>
        <w:ind w:firstLine="480"/>
        <w:rPr>
          <w:rFonts w:ascii="宋体" w:hAnsi="宋体" w:eastAsia="宋体" w:cs="宋体"/>
        </w:rPr>
      </w:pPr>
      <w:r>
        <w:rPr>
          <w:rFonts w:hint="eastAsia" w:ascii="宋体" w:hAnsi="宋体" w:eastAsia="宋体" w:cs="宋体"/>
        </w:rPr>
        <w:t>a2所质疑的具体事项事实导致质疑人自身权益受到损害的证明材料，如：采购文件、采购过程或成交结果违法违规，损害自已合法权益等证明材料；</w:t>
      </w:r>
    </w:p>
    <w:p>
      <w:pPr>
        <w:pStyle w:val="17"/>
        <w:widowControl/>
        <w:spacing w:beforeAutospacing="0" w:afterAutospacing="0" w:line="240" w:lineRule="exact"/>
        <w:rPr>
          <w:rFonts w:ascii="宋体" w:hAnsi="宋体" w:eastAsia="宋体" w:cs="宋体"/>
        </w:rPr>
      </w:pPr>
      <w:r>
        <w:rPr>
          <w:rFonts w:hint="eastAsia" w:ascii="宋体" w:hAnsi="宋体" w:eastAsia="宋体" w:cs="宋体"/>
        </w:rPr>
        <w:t>   备注：若质疑的具体事项按照有关法律、法规和规章规定处于应当保密阶段，则应提供信息或证明材料为合法或公开渠道获得的有效证据（若证据无法有效表明信息或证明材料为合法或公开渠道获得，则前述信息或证明材料视为无效）。</w:t>
      </w:r>
    </w:p>
    <w:p>
      <w:pPr>
        <w:pStyle w:val="17"/>
        <w:widowControl/>
        <w:spacing w:beforeAutospacing="0" w:afterAutospacing="0" w:line="240" w:lineRule="exact"/>
        <w:rPr>
          <w:rFonts w:ascii="宋体" w:hAnsi="宋体" w:eastAsia="宋体" w:cs="宋体"/>
        </w:rPr>
      </w:pPr>
      <w:r>
        <w:rPr>
          <w:rFonts w:hint="eastAsia" w:ascii="宋体" w:hAnsi="宋体" w:eastAsia="宋体" w:cs="宋体"/>
        </w:rPr>
        <w:t>  ⑤针对质疑事项提出的明确请求和法律依据，</w:t>
      </w:r>
    </w:p>
    <w:p>
      <w:pPr>
        <w:pStyle w:val="17"/>
        <w:widowControl/>
        <w:spacing w:beforeAutospacing="0" w:afterAutospacing="0" w:line="240" w:lineRule="exact"/>
        <w:ind w:firstLine="480"/>
        <w:rPr>
          <w:rFonts w:ascii="宋体" w:hAnsi="宋体" w:eastAsia="宋体" w:cs="宋体"/>
        </w:rPr>
      </w:pPr>
      <w:r>
        <w:rPr>
          <w:rFonts w:hint="eastAsia" w:ascii="宋体" w:hAnsi="宋体" w:eastAsia="宋体" w:cs="宋体"/>
        </w:rPr>
        <w:t>前述明确请求指质疑人提出质疑的目的、希望采购人或采购代理机构对其质疑作出的处理结果，如：暂停采购活动、修改磋商文件、停止或纠正违法违规行为、成交结果无效、废标、重新采购等，质疑人提出质疑请求还应当对相应的法律依据进行说明。</w:t>
      </w:r>
    </w:p>
    <w:p>
      <w:pPr>
        <w:pStyle w:val="17"/>
        <w:widowControl/>
        <w:spacing w:beforeAutospacing="0" w:afterAutospacing="0" w:line="240" w:lineRule="exact"/>
        <w:rPr>
          <w:rFonts w:ascii="宋体" w:hAnsi="宋体" w:eastAsia="宋体" w:cs="宋体"/>
        </w:rPr>
      </w:pPr>
      <w:r>
        <w:rPr>
          <w:rFonts w:hint="eastAsia" w:ascii="宋体" w:hAnsi="宋体" w:eastAsia="宋体" w:cs="宋体"/>
        </w:rPr>
        <w:t>  ⑥提出质疑的日期以及质疑人代表联系方式，至少包括：姓名、手机、电子信箱、邮寄地址等。</w:t>
      </w:r>
    </w:p>
    <w:p>
      <w:pPr>
        <w:pStyle w:val="17"/>
        <w:widowControl/>
        <w:spacing w:beforeAutospacing="0" w:afterAutospacing="0" w:line="240" w:lineRule="exact"/>
        <w:rPr>
          <w:rFonts w:ascii="宋体" w:hAnsi="宋体" w:eastAsia="宋体" w:cs="宋体"/>
        </w:rPr>
      </w:pPr>
      <w:r>
        <w:rPr>
          <w:rFonts w:hint="eastAsia" w:ascii="宋体" w:hAnsi="宋体" w:eastAsia="宋体" w:cs="宋体"/>
        </w:rPr>
        <w:t>  20.2对不符合前文第20.1条规定的质疑，采购人或采购代理机构将按照下列规定进行处理：</w:t>
      </w:r>
    </w:p>
    <w:p>
      <w:pPr>
        <w:pStyle w:val="17"/>
        <w:widowControl/>
        <w:spacing w:beforeAutospacing="0" w:afterAutospacing="0" w:line="240" w:lineRule="exact"/>
        <w:rPr>
          <w:rFonts w:ascii="宋体" w:hAnsi="宋体" w:eastAsia="宋体" w:cs="宋体"/>
        </w:rPr>
      </w:pPr>
      <w:r>
        <w:rPr>
          <w:rFonts w:hint="eastAsia" w:ascii="宋体" w:hAnsi="宋体" w:eastAsia="宋体" w:cs="宋体"/>
        </w:rPr>
        <w:t>  20.2.1超过质疑时效提交的或者质疑人不是直接参与所质疑项目采购活动的供应商，书面告知质疑人其质疑不成立的原因和理由。</w:t>
      </w:r>
    </w:p>
    <w:p>
      <w:pPr>
        <w:pStyle w:val="17"/>
        <w:widowControl/>
        <w:spacing w:beforeAutospacing="0" w:afterAutospacing="0" w:line="240" w:lineRule="exact"/>
        <w:rPr>
          <w:rFonts w:ascii="宋体" w:hAnsi="宋体" w:eastAsia="宋体" w:cs="宋体"/>
        </w:rPr>
      </w:pPr>
      <w:r>
        <w:rPr>
          <w:rFonts w:hint="eastAsia" w:ascii="宋体" w:hAnsi="宋体" w:eastAsia="宋体" w:cs="宋体"/>
        </w:rPr>
        <w:t>  20.2.2质疑函内容不符合规定的，告知质疑人修改、补充后在政府采购法及实施条例规定的时效内重新提交质疑函原件。质疑人拒不修改或补充的，则采购人或采购代理机构应当在质疑答复期内书面告知对方质疑不成立的原因和理由。</w:t>
      </w:r>
    </w:p>
    <w:p>
      <w:pPr>
        <w:pStyle w:val="17"/>
        <w:widowControl/>
        <w:spacing w:beforeAutospacing="0" w:afterAutospacing="0" w:line="240" w:lineRule="exact"/>
        <w:ind w:firstLine="480"/>
        <w:rPr>
          <w:rFonts w:ascii="宋体" w:hAnsi="宋体" w:eastAsia="宋体" w:cs="宋体"/>
        </w:rPr>
      </w:pPr>
      <w:r>
        <w:rPr>
          <w:rFonts w:hint="eastAsia" w:ascii="宋体" w:hAnsi="宋体" w:eastAsia="宋体" w:cs="宋体"/>
        </w:rPr>
        <w:t>20.2.3质疑人修改、补充质疑函超过质疑时效提交的按20.2.1款处理。供应商提交质疑函时，要认真阅读本章第20条关于质疑的相关规定，以免内容或资料不齐，需要修改补充而延误时间。</w:t>
      </w:r>
    </w:p>
    <w:p>
      <w:pPr>
        <w:pStyle w:val="17"/>
        <w:widowControl/>
        <w:spacing w:beforeAutospacing="0" w:afterAutospacing="0" w:line="240" w:lineRule="exact"/>
        <w:rPr>
          <w:rFonts w:ascii="宋体" w:hAnsi="宋体" w:eastAsia="宋体" w:cs="宋体"/>
        </w:rPr>
      </w:pPr>
      <w:r>
        <w:rPr>
          <w:rFonts w:hint="eastAsia" w:ascii="宋体" w:hAnsi="宋体" w:eastAsia="宋体" w:cs="宋体"/>
        </w:rPr>
        <w:t>  20.3对符合前文第20.1条规定的质疑，采购人或采购代理机构将按照政府采购法及实施条例的有关规定进行答复。</w:t>
      </w:r>
    </w:p>
    <w:p>
      <w:pPr>
        <w:pStyle w:val="17"/>
        <w:widowControl/>
        <w:spacing w:beforeAutospacing="0" w:afterAutospacing="0" w:line="240" w:lineRule="exact"/>
        <w:rPr>
          <w:rFonts w:ascii="宋体" w:hAnsi="宋体" w:eastAsia="宋体" w:cs="宋体"/>
        </w:rPr>
      </w:pPr>
      <w:r>
        <w:rPr>
          <w:rStyle w:val="22"/>
          <w:rFonts w:hint="eastAsia" w:ascii="宋体" w:hAnsi="宋体" w:eastAsia="宋体" w:cs="宋体"/>
        </w:rPr>
        <w:t>21.投诉</w:t>
      </w:r>
    </w:p>
    <w:p>
      <w:pPr>
        <w:pStyle w:val="17"/>
        <w:widowControl/>
        <w:spacing w:beforeAutospacing="0" w:afterAutospacing="0" w:line="240" w:lineRule="exact"/>
        <w:rPr>
          <w:rFonts w:ascii="宋体" w:hAnsi="宋体" w:eastAsia="宋体" w:cs="宋体"/>
        </w:rPr>
      </w:pPr>
      <w:r>
        <w:rPr>
          <w:rFonts w:hint="eastAsia" w:ascii="宋体" w:hAnsi="宋体" w:eastAsia="宋体" w:cs="宋体"/>
        </w:rPr>
        <w:t>  21.1若对质疑答复不满意或质疑答复未在答复期限内作出，质疑人可在答复期限届满之日起15个工作日内向磋商文件中载明的监督管理部门投诉。</w:t>
      </w:r>
    </w:p>
    <w:p>
      <w:pPr>
        <w:pStyle w:val="17"/>
        <w:widowControl/>
        <w:spacing w:beforeAutospacing="0" w:afterAutospacing="0" w:line="240" w:lineRule="exact"/>
        <w:rPr>
          <w:rFonts w:ascii="宋体" w:hAnsi="宋体" w:eastAsia="宋体" w:cs="宋体"/>
        </w:rPr>
      </w:pPr>
      <w:r>
        <w:rPr>
          <w:rFonts w:hint="eastAsia" w:ascii="宋体" w:hAnsi="宋体" w:eastAsia="宋体" w:cs="宋体"/>
        </w:rPr>
        <w:t>  21.2投诉应有明确的请求和必要的证明材料，投诉的事项不得超出已质疑事项的范围。</w:t>
      </w:r>
    </w:p>
    <w:p>
      <w:pPr>
        <w:pStyle w:val="17"/>
        <w:widowControl/>
        <w:spacing w:beforeAutospacing="0" w:afterAutospacing="0" w:line="240" w:lineRule="exact"/>
        <w:rPr>
          <w:rFonts w:ascii="宋体" w:hAnsi="宋体" w:eastAsia="宋体" w:cs="宋体"/>
        </w:rPr>
      </w:pPr>
      <w:r>
        <w:rPr>
          <w:rFonts w:hint="eastAsia" w:ascii="宋体" w:hAnsi="宋体" w:eastAsia="宋体" w:cs="宋体"/>
        </w:rPr>
        <w:t> </w:t>
      </w:r>
    </w:p>
    <w:p>
      <w:pPr>
        <w:pStyle w:val="17"/>
        <w:widowControl/>
        <w:spacing w:beforeAutospacing="0" w:afterAutospacing="0" w:line="240" w:lineRule="exact"/>
        <w:jc w:val="center"/>
        <w:rPr>
          <w:rFonts w:ascii="宋体" w:hAnsi="宋体" w:eastAsia="宋体" w:cs="宋体"/>
        </w:rPr>
      </w:pPr>
      <w:r>
        <w:rPr>
          <w:rStyle w:val="22"/>
          <w:rFonts w:hint="eastAsia" w:ascii="宋体" w:hAnsi="宋体" w:eastAsia="宋体" w:cs="宋体"/>
        </w:rPr>
        <w:t>七、有关信息公告和监督部门</w:t>
      </w:r>
    </w:p>
    <w:p>
      <w:pPr>
        <w:pStyle w:val="17"/>
        <w:widowControl/>
        <w:spacing w:beforeAutospacing="0" w:afterAutospacing="0" w:line="240" w:lineRule="exact"/>
        <w:jc w:val="center"/>
        <w:rPr>
          <w:rFonts w:ascii="宋体" w:hAnsi="宋体" w:eastAsia="宋体" w:cs="宋体"/>
        </w:rPr>
      </w:pPr>
      <w:r>
        <w:rPr>
          <w:rStyle w:val="22"/>
          <w:rFonts w:hint="eastAsia" w:ascii="宋体" w:hAnsi="宋体" w:eastAsia="宋体" w:cs="宋体"/>
        </w:rPr>
        <w:t> </w:t>
      </w:r>
    </w:p>
    <w:p>
      <w:pPr>
        <w:pStyle w:val="17"/>
        <w:widowControl/>
        <w:spacing w:beforeAutospacing="0" w:afterAutospacing="0" w:line="240" w:lineRule="exact"/>
        <w:rPr>
          <w:rFonts w:ascii="宋体" w:hAnsi="宋体" w:eastAsia="宋体" w:cs="宋体"/>
        </w:rPr>
      </w:pPr>
      <w:r>
        <w:rPr>
          <w:rStyle w:val="22"/>
          <w:rFonts w:hint="eastAsia" w:ascii="宋体" w:hAnsi="宋体" w:eastAsia="宋体" w:cs="宋体"/>
        </w:rPr>
        <w:t>22.政府采购信息公告媒体</w:t>
      </w:r>
    </w:p>
    <w:p>
      <w:pPr>
        <w:pStyle w:val="17"/>
        <w:widowControl/>
        <w:spacing w:beforeAutospacing="0" w:afterAutospacing="0" w:line="240" w:lineRule="exact"/>
        <w:rPr>
          <w:rFonts w:ascii="宋体" w:hAnsi="宋体" w:eastAsia="宋体" w:cs="宋体"/>
        </w:rPr>
      </w:pPr>
      <w:r>
        <w:rPr>
          <w:rFonts w:hint="eastAsia" w:ascii="宋体" w:hAnsi="宋体" w:eastAsia="宋体" w:cs="宋体"/>
        </w:rPr>
        <w:t>  22.1本项目的有关信息，包括但不限于采购公告、更正公告（若有）、磋商文件、磋商文件的澄清或修改（若有）、成交公告、终止公告（若有）、废标公告（若有）等都将在磋商文件载明的指定媒体发布。潜在供应商或供应商务必随时关注，以免遗漏。</w:t>
      </w:r>
    </w:p>
    <w:p>
      <w:pPr>
        <w:pStyle w:val="17"/>
        <w:widowControl/>
        <w:spacing w:beforeAutospacing="0" w:afterAutospacing="0" w:line="240" w:lineRule="exact"/>
        <w:rPr>
          <w:rFonts w:ascii="宋体" w:hAnsi="宋体" w:eastAsia="宋体" w:cs="宋体"/>
        </w:rPr>
      </w:pPr>
      <w:r>
        <w:rPr>
          <w:rFonts w:hint="eastAsia" w:ascii="宋体" w:hAnsi="宋体" w:eastAsia="宋体" w:cs="宋体"/>
        </w:rPr>
        <w:t>  22.2信息公告指定媒体：详见竞争性磋商须知前附表第</w:t>
      </w:r>
      <w:r>
        <w:rPr>
          <w:rFonts w:hint="eastAsia" w:ascii="宋体" w:hAnsi="宋体" w:eastAsia="宋体" w:cs="宋体"/>
          <w:u w:val="single"/>
        </w:rPr>
        <w:t>11</w:t>
      </w:r>
      <w:r>
        <w:rPr>
          <w:rFonts w:hint="eastAsia" w:ascii="宋体" w:hAnsi="宋体" w:eastAsia="宋体" w:cs="宋体"/>
        </w:rPr>
        <w:t>项。</w:t>
      </w:r>
    </w:p>
    <w:p>
      <w:pPr>
        <w:pStyle w:val="17"/>
        <w:widowControl/>
        <w:spacing w:beforeAutospacing="0" w:afterAutospacing="0" w:line="240" w:lineRule="exact"/>
        <w:rPr>
          <w:rFonts w:ascii="宋体" w:hAnsi="宋体" w:eastAsia="宋体" w:cs="宋体"/>
        </w:rPr>
      </w:pPr>
      <w:r>
        <w:rPr>
          <w:rStyle w:val="22"/>
          <w:rFonts w:hint="eastAsia" w:ascii="宋体" w:hAnsi="宋体" w:eastAsia="宋体" w:cs="宋体"/>
        </w:rPr>
        <w:t>23.监督管理部门</w:t>
      </w:r>
    </w:p>
    <w:p>
      <w:pPr>
        <w:pStyle w:val="17"/>
        <w:widowControl/>
        <w:spacing w:beforeAutospacing="0" w:afterAutospacing="0" w:line="240" w:lineRule="exact"/>
        <w:rPr>
          <w:rFonts w:ascii="宋体" w:hAnsi="宋体" w:eastAsia="宋体" w:cs="宋体"/>
        </w:rPr>
      </w:pPr>
      <w:r>
        <w:rPr>
          <w:rFonts w:hint="eastAsia" w:ascii="宋体" w:hAnsi="宋体" w:eastAsia="宋体" w:cs="宋体"/>
        </w:rPr>
        <w:t>  23.1磋商采购活动的监督管理部门详见竞争性磋商须知前附表第</w:t>
      </w:r>
      <w:r>
        <w:rPr>
          <w:rFonts w:hint="eastAsia" w:ascii="宋体" w:hAnsi="宋体" w:eastAsia="宋体" w:cs="宋体"/>
          <w:u w:val="single"/>
        </w:rPr>
        <w:t>12</w:t>
      </w:r>
      <w:r>
        <w:rPr>
          <w:rFonts w:hint="eastAsia" w:ascii="宋体" w:hAnsi="宋体" w:eastAsia="宋体" w:cs="宋体"/>
        </w:rPr>
        <w:t>项。</w:t>
      </w:r>
    </w:p>
    <w:p>
      <w:pPr>
        <w:pStyle w:val="17"/>
        <w:widowControl/>
        <w:spacing w:beforeAutospacing="0" w:afterAutospacing="0" w:line="240" w:lineRule="exact"/>
        <w:jc w:val="center"/>
        <w:rPr>
          <w:rFonts w:ascii="宋体" w:hAnsi="宋体" w:eastAsia="宋体" w:cs="宋体"/>
        </w:rPr>
      </w:pPr>
      <w:r>
        <w:rPr>
          <w:rStyle w:val="22"/>
          <w:rFonts w:hint="eastAsia" w:ascii="宋体" w:hAnsi="宋体" w:eastAsia="宋体" w:cs="宋体"/>
        </w:rPr>
        <w:t> </w:t>
      </w:r>
    </w:p>
    <w:p>
      <w:pPr>
        <w:pStyle w:val="17"/>
        <w:widowControl/>
        <w:spacing w:beforeAutospacing="0" w:afterAutospacing="0" w:line="240" w:lineRule="exact"/>
        <w:jc w:val="center"/>
        <w:rPr>
          <w:rFonts w:ascii="宋体" w:hAnsi="宋体" w:eastAsia="宋体" w:cs="宋体"/>
        </w:rPr>
      </w:pPr>
      <w:r>
        <w:rPr>
          <w:rStyle w:val="22"/>
          <w:rFonts w:hint="eastAsia" w:ascii="宋体" w:hAnsi="宋体" w:eastAsia="宋体" w:cs="宋体"/>
        </w:rPr>
        <w:t>八、根据采购项目特点或政策需要补充的其他内容</w:t>
      </w:r>
    </w:p>
    <w:p>
      <w:pPr>
        <w:pStyle w:val="17"/>
        <w:widowControl/>
        <w:spacing w:beforeAutospacing="0" w:afterAutospacing="0" w:line="240" w:lineRule="exact"/>
        <w:rPr>
          <w:rFonts w:ascii="宋体" w:hAnsi="宋体" w:eastAsia="宋体" w:cs="宋体"/>
        </w:rPr>
      </w:pPr>
      <w:r>
        <w:rPr>
          <w:rFonts w:hint="eastAsia" w:ascii="宋体" w:hAnsi="宋体" w:eastAsia="宋体" w:cs="宋体"/>
        </w:rPr>
        <w:t> </w:t>
      </w:r>
    </w:p>
    <w:p>
      <w:pPr>
        <w:pStyle w:val="17"/>
        <w:widowControl/>
        <w:spacing w:beforeAutospacing="0" w:afterAutospacing="0" w:line="240" w:lineRule="exact"/>
        <w:rPr>
          <w:rFonts w:ascii="宋体" w:hAnsi="宋体" w:eastAsia="宋体" w:cs="宋体"/>
        </w:rPr>
      </w:pPr>
      <w:r>
        <w:rPr>
          <w:rStyle w:val="22"/>
          <w:rFonts w:hint="eastAsia" w:ascii="宋体" w:hAnsi="宋体" w:eastAsia="宋体" w:cs="宋体"/>
        </w:rPr>
        <w:t>24.履约保证金</w:t>
      </w:r>
    </w:p>
    <w:p>
      <w:pPr>
        <w:pStyle w:val="17"/>
        <w:widowControl/>
        <w:spacing w:beforeAutospacing="0" w:afterAutospacing="0" w:line="240" w:lineRule="exact"/>
        <w:rPr>
          <w:rFonts w:ascii="宋体" w:hAnsi="宋体" w:eastAsia="宋体" w:cs="宋体"/>
        </w:rPr>
      </w:pPr>
      <w:r>
        <w:rPr>
          <w:rFonts w:hint="eastAsia" w:ascii="宋体" w:hAnsi="宋体" w:eastAsia="宋体" w:cs="宋体"/>
        </w:rPr>
        <w:t> 24.1采购人可以根据项目特点和需要，确定是否要求成交人在合同签订前，按照磋商文件规定的时间、形式、金额提交履约保证金，履约保证金的数额不超过中标合同金额的10%，具体详见磋商须知前附表第</w:t>
      </w:r>
      <w:r>
        <w:rPr>
          <w:rFonts w:hint="eastAsia" w:ascii="宋体" w:hAnsi="宋体" w:eastAsia="宋体" w:cs="宋体"/>
          <w:u w:val="single"/>
        </w:rPr>
        <w:t>13</w:t>
      </w:r>
      <w:r>
        <w:rPr>
          <w:rFonts w:hint="eastAsia" w:ascii="宋体" w:hAnsi="宋体" w:eastAsia="宋体" w:cs="宋体"/>
        </w:rPr>
        <w:t>项规定。</w:t>
      </w:r>
    </w:p>
    <w:p>
      <w:pPr>
        <w:pStyle w:val="17"/>
        <w:widowControl/>
        <w:spacing w:beforeAutospacing="0" w:afterAutospacing="0" w:line="240" w:lineRule="exact"/>
        <w:rPr>
          <w:rFonts w:ascii="宋体" w:hAnsi="宋体" w:eastAsia="宋体" w:cs="宋体"/>
        </w:rPr>
      </w:pPr>
      <w:r>
        <w:rPr>
          <w:rFonts w:hint="eastAsia" w:ascii="宋体" w:hAnsi="宋体" w:eastAsia="宋体" w:cs="宋体"/>
        </w:rPr>
        <w:t> 24.2磋商文件要求在合同签订前提交履约保证金，如果成交人无故拖延或者拒不提交履约保证金的，则视为成交人拒绝与采购人签订合同，该成交人将承担违法行为的法律责任。</w:t>
      </w:r>
    </w:p>
    <w:p>
      <w:pPr>
        <w:pStyle w:val="17"/>
        <w:widowControl/>
        <w:spacing w:beforeAutospacing="0" w:afterAutospacing="0" w:line="240" w:lineRule="exact"/>
        <w:rPr>
          <w:rFonts w:ascii="宋体" w:hAnsi="宋体" w:eastAsia="宋体" w:cs="宋体"/>
        </w:rPr>
      </w:pPr>
      <w:r>
        <w:rPr>
          <w:rStyle w:val="22"/>
          <w:rFonts w:hint="eastAsia" w:ascii="宋体" w:hAnsi="宋体" w:eastAsia="宋体" w:cs="宋体"/>
        </w:rPr>
        <w:t>25.其他新增内容：</w:t>
      </w:r>
    </w:p>
    <w:p>
      <w:pPr>
        <w:pStyle w:val="17"/>
        <w:widowControl/>
        <w:spacing w:beforeAutospacing="0" w:afterAutospacing="0" w:line="240" w:lineRule="exact"/>
        <w:rPr>
          <w:rFonts w:ascii="宋体" w:hAnsi="宋体" w:eastAsia="宋体" w:cs="宋体"/>
        </w:rPr>
      </w:pPr>
      <w:r>
        <w:rPr>
          <w:rFonts w:hint="eastAsia" w:ascii="宋体" w:hAnsi="宋体" w:eastAsia="宋体" w:cs="宋体"/>
        </w:rPr>
        <w:t> 根据采购项目特点或政策需要补充的其他新增内容详见竞争性磋商须知前附表第</w:t>
      </w:r>
      <w:r>
        <w:rPr>
          <w:rFonts w:hint="eastAsia" w:ascii="宋体" w:hAnsi="宋体" w:eastAsia="宋体" w:cs="宋体"/>
          <w:u w:val="single"/>
        </w:rPr>
        <w:t>14</w:t>
      </w:r>
      <w:r>
        <w:rPr>
          <w:rFonts w:hint="eastAsia" w:ascii="宋体" w:hAnsi="宋体" w:eastAsia="宋体" w:cs="宋体"/>
        </w:rPr>
        <w:t>项。</w:t>
      </w:r>
    </w:p>
    <w:p>
      <w:pPr>
        <w:pStyle w:val="17"/>
        <w:widowControl/>
        <w:spacing w:before="75" w:beforeAutospacing="0" w:after="75" w:afterAutospacing="0"/>
        <w:jc w:val="center"/>
        <w:rPr>
          <w:rStyle w:val="22"/>
          <w:rFonts w:ascii="宋体" w:hAnsi="宋体" w:eastAsia="宋体" w:cs="宋体"/>
        </w:rPr>
      </w:pPr>
    </w:p>
    <w:p>
      <w:pPr>
        <w:pStyle w:val="17"/>
        <w:widowControl/>
        <w:spacing w:before="75" w:beforeAutospacing="0" w:after="75" w:afterAutospacing="0"/>
        <w:jc w:val="center"/>
        <w:rPr>
          <w:rStyle w:val="22"/>
          <w:rFonts w:ascii="宋体" w:hAnsi="宋体" w:eastAsia="宋体" w:cs="宋体"/>
          <w:sz w:val="36"/>
          <w:szCs w:val="36"/>
        </w:rPr>
      </w:pPr>
    </w:p>
    <w:p>
      <w:pPr>
        <w:pStyle w:val="17"/>
        <w:widowControl/>
        <w:spacing w:before="75" w:beforeAutospacing="0" w:after="75" w:afterAutospacing="0"/>
        <w:jc w:val="center"/>
        <w:rPr>
          <w:rStyle w:val="22"/>
          <w:rFonts w:ascii="宋体" w:hAnsi="宋体" w:eastAsia="宋体" w:cs="宋体"/>
          <w:sz w:val="36"/>
          <w:szCs w:val="36"/>
        </w:rPr>
      </w:pPr>
    </w:p>
    <w:p>
      <w:pPr>
        <w:pStyle w:val="17"/>
        <w:widowControl/>
        <w:spacing w:before="75" w:beforeAutospacing="0" w:after="75" w:afterAutospacing="0"/>
        <w:jc w:val="center"/>
        <w:rPr>
          <w:rStyle w:val="22"/>
          <w:rFonts w:ascii="宋体" w:hAnsi="宋体" w:eastAsia="宋体" w:cs="宋体"/>
          <w:sz w:val="36"/>
          <w:szCs w:val="36"/>
        </w:rPr>
      </w:pPr>
    </w:p>
    <w:p>
      <w:pPr>
        <w:pStyle w:val="17"/>
        <w:widowControl/>
        <w:spacing w:before="75" w:beforeAutospacing="0" w:after="75" w:afterAutospacing="0"/>
        <w:jc w:val="center"/>
        <w:rPr>
          <w:rStyle w:val="22"/>
          <w:rFonts w:ascii="宋体" w:hAnsi="宋体" w:eastAsia="宋体" w:cs="宋体"/>
          <w:sz w:val="36"/>
          <w:szCs w:val="36"/>
        </w:rPr>
      </w:pPr>
    </w:p>
    <w:p>
      <w:pPr>
        <w:pStyle w:val="17"/>
        <w:widowControl/>
        <w:spacing w:before="75" w:beforeAutospacing="0" w:after="75" w:afterAutospacing="0"/>
        <w:jc w:val="center"/>
        <w:rPr>
          <w:rStyle w:val="22"/>
          <w:rFonts w:ascii="宋体" w:hAnsi="宋体" w:eastAsia="宋体" w:cs="宋体"/>
          <w:sz w:val="36"/>
          <w:szCs w:val="36"/>
        </w:rPr>
      </w:pPr>
    </w:p>
    <w:p>
      <w:pPr>
        <w:pStyle w:val="17"/>
        <w:widowControl/>
        <w:spacing w:before="75" w:beforeAutospacing="0" w:after="75" w:afterAutospacing="0"/>
        <w:jc w:val="center"/>
        <w:rPr>
          <w:rStyle w:val="22"/>
          <w:rFonts w:ascii="宋体" w:hAnsi="宋体" w:eastAsia="宋体" w:cs="宋体"/>
          <w:sz w:val="36"/>
          <w:szCs w:val="36"/>
        </w:rPr>
      </w:pPr>
    </w:p>
    <w:p>
      <w:pPr>
        <w:pStyle w:val="17"/>
        <w:widowControl/>
        <w:spacing w:before="75" w:beforeAutospacing="0" w:after="75" w:afterAutospacing="0"/>
        <w:jc w:val="center"/>
        <w:rPr>
          <w:rStyle w:val="22"/>
          <w:rFonts w:ascii="宋体" w:hAnsi="宋体" w:eastAsia="宋体" w:cs="宋体"/>
          <w:sz w:val="36"/>
          <w:szCs w:val="36"/>
        </w:rPr>
      </w:pPr>
    </w:p>
    <w:p>
      <w:pPr>
        <w:pStyle w:val="17"/>
        <w:widowControl/>
        <w:spacing w:before="75" w:beforeAutospacing="0" w:after="75" w:afterAutospacing="0"/>
        <w:jc w:val="center"/>
        <w:rPr>
          <w:rStyle w:val="22"/>
          <w:rFonts w:ascii="宋体" w:hAnsi="宋体" w:eastAsia="宋体" w:cs="宋体"/>
          <w:sz w:val="36"/>
          <w:szCs w:val="36"/>
        </w:rPr>
      </w:pPr>
    </w:p>
    <w:p>
      <w:pPr>
        <w:pStyle w:val="17"/>
        <w:widowControl/>
        <w:spacing w:before="75" w:beforeAutospacing="0" w:after="75" w:afterAutospacing="0"/>
        <w:jc w:val="both"/>
        <w:rPr>
          <w:rStyle w:val="22"/>
          <w:rFonts w:ascii="宋体" w:hAnsi="宋体" w:eastAsia="宋体" w:cs="宋体"/>
          <w:sz w:val="36"/>
          <w:szCs w:val="36"/>
        </w:rPr>
      </w:pPr>
    </w:p>
    <w:p>
      <w:pPr>
        <w:pStyle w:val="17"/>
        <w:widowControl/>
        <w:spacing w:before="75" w:beforeAutospacing="0" w:after="75" w:afterAutospacing="0"/>
        <w:jc w:val="center"/>
      </w:pPr>
      <w:r>
        <w:rPr>
          <w:rStyle w:val="22"/>
          <w:rFonts w:hint="eastAsia" w:ascii="宋体" w:hAnsi="宋体" w:eastAsia="宋体" w:cs="宋体"/>
          <w:sz w:val="36"/>
          <w:szCs w:val="36"/>
        </w:rPr>
        <w:t>第三章  采购内容及要求</w:t>
      </w:r>
    </w:p>
    <w:p>
      <w:pPr>
        <w:pStyle w:val="17"/>
        <w:widowControl/>
        <w:spacing w:before="75" w:beforeAutospacing="0" w:after="75" w:afterAutospacing="0"/>
        <w:rPr>
          <w:rFonts w:ascii="宋体" w:hAnsi="宋体" w:eastAsia="宋体" w:cs="宋体"/>
        </w:rPr>
      </w:pPr>
      <w:r>
        <w:rPr>
          <w:rFonts w:hint="eastAsia" w:ascii="宋体" w:hAnsi="宋体" w:eastAsia="宋体" w:cs="宋体"/>
        </w:rPr>
        <w:t>一、（根据本项目实际情况，填写“采购标的”或“项目概况”）</w:t>
      </w:r>
    </w:p>
    <w:p>
      <w:pPr>
        <w:pStyle w:val="4"/>
        <w:spacing w:before="0" w:after="0" w:line="440" w:lineRule="exact"/>
        <w:ind w:firstLine="482" w:firstLineChars="200"/>
        <w:rPr>
          <w:rFonts w:ascii="宋体" w:hAnsi="宋体" w:eastAsia="宋体" w:cs="宋体"/>
          <w:sz w:val="24"/>
          <w:szCs w:val="24"/>
        </w:rPr>
      </w:pPr>
      <w:r>
        <w:rPr>
          <w:rFonts w:hint="eastAsia" w:ascii="宋体" w:hAnsi="宋体" w:eastAsia="宋体" w:cs="宋体"/>
          <w:sz w:val="24"/>
          <w:szCs w:val="24"/>
        </w:rPr>
        <w:t>（一）、项目背景</w:t>
      </w:r>
    </w:p>
    <w:p>
      <w:pPr>
        <w:spacing w:line="440" w:lineRule="exact"/>
        <w:ind w:firstLine="480" w:firstLineChars="200"/>
        <w:rPr>
          <w:rFonts w:ascii="宋体" w:hAnsi="宋体" w:eastAsia="宋体" w:cs="宋体"/>
          <w:sz w:val="24"/>
        </w:rPr>
      </w:pPr>
      <w:r>
        <w:rPr>
          <w:rFonts w:hint="eastAsia" w:ascii="宋体" w:hAnsi="宋体" w:eastAsia="宋体" w:cs="宋体"/>
          <w:sz w:val="24"/>
        </w:rPr>
        <w:t>根据《教育部办公厅关于建立职业院校教学工作诊断与改进制度的通知》(教职成〔2015〕2号)和《关于做好中等职业学校教学诊断与改进工作的通知》(教职成司函﹝2016﹞37号)，结合我校实际，特制定本方案。</w:t>
      </w:r>
    </w:p>
    <w:p>
      <w:pPr>
        <w:spacing w:line="440" w:lineRule="exact"/>
        <w:ind w:firstLine="480" w:firstLineChars="200"/>
        <w:rPr>
          <w:rFonts w:ascii="宋体" w:hAnsi="宋体" w:eastAsia="宋体" w:cs="宋体"/>
          <w:sz w:val="24"/>
        </w:rPr>
      </w:pPr>
      <w:r>
        <w:rPr>
          <w:rFonts w:hint="eastAsia" w:ascii="宋体" w:hAnsi="宋体" w:eastAsia="宋体" w:cs="宋体"/>
          <w:sz w:val="24"/>
        </w:rPr>
        <w:t>以党的十九大会议精神为指导，以《国务院关于加快发展现代职业教育的决定》、教育部《职业院校管理水平提升行动计划（2015-2018年）》等为指南，以提高人才培养质量为根本，以促进学校自主发展、内涵发展为宗旨，按照“需求导向、自我保证、多元诊断、重在改进”的工作方针，引导职业学校主动适应社会经济发展需要,以提高人才培养质量为核心，全面加强学校内部人才培养质量要素建设，建立常态化、可持续的教学工作诊断与改进（以下简称诊改）工作机制，逐步建立和完善学校内部质量保证体系，切实履行学校诊改的主体责任，不断提高技术技能人才培养质量，促进学校职业教育健康发展。</w:t>
      </w:r>
    </w:p>
    <w:p>
      <w:pPr>
        <w:spacing w:line="360" w:lineRule="auto"/>
        <w:rPr>
          <w:rFonts w:ascii="宋体" w:hAnsi="宋体" w:eastAsia="宋体" w:cs="宋体"/>
          <w:b/>
          <w:sz w:val="24"/>
        </w:rPr>
      </w:pPr>
      <w:r>
        <w:rPr>
          <w:rFonts w:hint="eastAsia" w:ascii="宋体" w:hAnsi="宋体" w:eastAsia="宋体" w:cs="宋体"/>
          <w:b/>
          <w:sz w:val="24"/>
        </w:rPr>
        <w:t>（二）项目一览表</w:t>
      </w:r>
    </w:p>
    <w:tbl>
      <w:tblPr>
        <w:tblStyle w:val="19"/>
        <w:tblW w:w="92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46"/>
        <w:gridCol w:w="4114"/>
        <w:gridCol w:w="980"/>
        <w:gridCol w:w="1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8" w:hRule="atLeast"/>
          <w:jc w:val="center"/>
        </w:trPr>
        <w:tc>
          <w:tcPr>
            <w:tcW w:w="2646" w:type="dxa"/>
            <w:vAlign w:val="center"/>
          </w:tcPr>
          <w:p>
            <w:pPr>
              <w:jc w:val="center"/>
              <w:rPr>
                <w:rFonts w:ascii="宋体" w:hAnsi="宋体" w:eastAsia="宋体" w:cs="宋体"/>
                <w:sz w:val="24"/>
              </w:rPr>
            </w:pPr>
            <w:r>
              <w:rPr>
                <w:rFonts w:hint="eastAsia" w:ascii="宋体" w:hAnsi="宋体" w:eastAsia="宋体" w:cs="宋体"/>
                <w:sz w:val="24"/>
              </w:rPr>
              <w:t>项目名称</w:t>
            </w:r>
          </w:p>
        </w:tc>
        <w:tc>
          <w:tcPr>
            <w:tcW w:w="4114" w:type="dxa"/>
            <w:vAlign w:val="center"/>
          </w:tcPr>
          <w:p>
            <w:pPr>
              <w:jc w:val="center"/>
              <w:rPr>
                <w:rFonts w:ascii="宋体" w:hAnsi="宋体" w:eastAsia="宋体" w:cs="宋体"/>
                <w:sz w:val="24"/>
              </w:rPr>
            </w:pPr>
            <w:r>
              <w:rPr>
                <w:rFonts w:hint="eastAsia" w:ascii="宋体" w:hAnsi="宋体" w:eastAsia="宋体" w:cs="宋体"/>
                <w:sz w:val="24"/>
              </w:rPr>
              <w:t>项目主要内容</w:t>
            </w:r>
          </w:p>
        </w:tc>
        <w:tc>
          <w:tcPr>
            <w:tcW w:w="980" w:type="dxa"/>
            <w:vAlign w:val="center"/>
          </w:tcPr>
          <w:p>
            <w:pPr>
              <w:jc w:val="center"/>
              <w:rPr>
                <w:rFonts w:ascii="宋体" w:hAnsi="宋体" w:eastAsia="宋体" w:cs="宋体"/>
                <w:sz w:val="24"/>
              </w:rPr>
            </w:pPr>
            <w:r>
              <w:rPr>
                <w:rFonts w:hint="eastAsia" w:ascii="宋体" w:hAnsi="宋体" w:eastAsia="宋体" w:cs="宋体"/>
                <w:sz w:val="24"/>
              </w:rPr>
              <w:t>数量</w:t>
            </w:r>
          </w:p>
        </w:tc>
        <w:tc>
          <w:tcPr>
            <w:tcW w:w="1520" w:type="dxa"/>
            <w:vAlign w:val="center"/>
          </w:tcPr>
          <w:p>
            <w:pPr>
              <w:jc w:val="center"/>
              <w:rPr>
                <w:rFonts w:ascii="宋体" w:hAnsi="宋体" w:eastAsia="宋体" w:cs="宋体"/>
                <w:sz w:val="24"/>
              </w:rPr>
            </w:pPr>
            <w:r>
              <w:rPr>
                <w:rFonts w:hint="eastAsia" w:ascii="宋体" w:hAnsi="宋体" w:eastAsia="宋体" w:cs="宋体"/>
                <w:sz w:val="24"/>
              </w:rPr>
              <w:t>控制价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6" w:hRule="atLeast"/>
          <w:jc w:val="center"/>
        </w:trPr>
        <w:tc>
          <w:tcPr>
            <w:tcW w:w="2646" w:type="dxa"/>
            <w:vAlign w:val="center"/>
          </w:tcPr>
          <w:p>
            <w:pPr>
              <w:jc w:val="center"/>
              <w:rPr>
                <w:rFonts w:ascii="宋体" w:hAnsi="宋体" w:eastAsia="宋体" w:cs="宋体"/>
                <w:sz w:val="24"/>
              </w:rPr>
            </w:pPr>
            <w:r>
              <w:rPr>
                <w:rFonts w:hint="eastAsia" w:ascii="宋体" w:hAnsi="宋体" w:eastAsia="宋体" w:cs="宋体"/>
                <w:sz w:val="24"/>
              </w:rPr>
              <w:t>内部质量保证体系整体建设服务</w:t>
            </w:r>
          </w:p>
        </w:tc>
        <w:tc>
          <w:tcPr>
            <w:tcW w:w="4114" w:type="dxa"/>
            <w:vAlign w:val="center"/>
          </w:tcPr>
          <w:p>
            <w:pPr>
              <w:jc w:val="center"/>
              <w:rPr>
                <w:rFonts w:ascii="宋体" w:hAnsi="宋体" w:eastAsia="宋体" w:cs="宋体"/>
                <w:sz w:val="24"/>
              </w:rPr>
            </w:pPr>
            <w:r>
              <w:rPr>
                <w:rFonts w:hint="eastAsia" w:ascii="宋体" w:hAnsi="宋体" w:eastAsia="宋体" w:cs="宋体"/>
                <w:sz w:val="24"/>
              </w:rPr>
              <w:t>具体详见“建设内容及要求”。</w:t>
            </w:r>
          </w:p>
        </w:tc>
        <w:tc>
          <w:tcPr>
            <w:tcW w:w="980" w:type="dxa"/>
            <w:vAlign w:val="center"/>
          </w:tcPr>
          <w:p>
            <w:pPr>
              <w:jc w:val="center"/>
              <w:rPr>
                <w:rFonts w:ascii="宋体" w:hAnsi="宋体" w:eastAsia="宋体" w:cs="宋体"/>
                <w:sz w:val="24"/>
              </w:rPr>
            </w:pPr>
            <w:r>
              <w:rPr>
                <w:rFonts w:hint="eastAsia" w:ascii="宋体" w:hAnsi="宋体" w:eastAsia="宋体" w:cs="宋体"/>
                <w:sz w:val="24"/>
              </w:rPr>
              <w:t>1项</w:t>
            </w:r>
          </w:p>
        </w:tc>
        <w:tc>
          <w:tcPr>
            <w:tcW w:w="1520" w:type="dxa"/>
            <w:vAlign w:val="center"/>
          </w:tcPr>
          <w:p>
            <w:pPr>
              <w:jc w:val="center"/>
              <w:rPr>
                <w:rFonts w:ascii="宋体" w:hAnsi="宋体" w:eastAsia="宋体" w:cs="宋体"/>
                <w:sz w:val="24"/>
              </w:rPr>
            </w:pPr>
            <w:r>
              <w:rPr>
                <w:rFonts w:hint="eastAsia" w:ascii="宋体" w:hAnsi="宋体" w:eastAsia="宋体" w:cs="宋体"/>
                <w:sz w:val="24"/>
              </w:rPr>
              <w:t>49万元</w:t>
            </w:r>
          </w:p>
        </w:tc>
      </w:tr>
    </w:tbl>
    <w:p>
      <w:pPr>
        <w:spacing w:line="360" w:lineRule="auto"/>
        <w:rPr>
          <w:rFonts w:ascii="宋体" w:hAnsi="宋体" w:eastAsia="宋体" w:cs="宋体"/>
          <w:b/>
          <w:sz w:val="24"/>
        </w:rPr>
      </w:pPr>
      <w:r>
        <w:rPr>
          <w:rFonts w:hint="eastAsia" w:ascii="宋体" w:hAnsi="宋体" w:eastAsia="宋体" w:cs="宋体"/>
          <w:b/>
          <w:sz w:val="24"/>
        </w:rPr>
        <w:t>（三）建设内容及要求</w:t>
      </w:r>
    </w:p>
    <w:p>
      <w:pPr>
        <w:spacing w:line="312" w:lineRule="auto"/>
        <w:ind w:firstLine="480" w:firstLineChars="200"/>
        <w:jc w:val="left"/>
        <w:rPr>
          <w:rFonts w:ascii="宋体" w:hAnsi="宋体" w:eastAsia="宋体" w:cs="宋体"/>
          <w:sz w:val="24"/>
        </w:rPr>
      </w:pPr>
      <w:r>
        <w:rPr>
          <w:rFonts w:hint="eastAsia" w:ascii="宋体" w:hAnsi="宋体" w:eastAsia="宋体" w:cs="宋体"/>
          <w:bCs/>
          <w:sz w:val="24"/>
        </w:rPr>
        <w:t>1、建设目的</w:t>
      </w:r>
    </w:p>
    <w:p>
      <w:pPr>
        <w:spacing w:line="312" w:lineRule="auto"/>
        <w:ind w:firstLine="480" w:firstLineChars="200"/>
        <w:jc w:val="left"/>
        <w:rPr>
          <w:rFonts w:ascii="宋体" w:hAnsi="宋体" w:eastAsia="宋体" w:cs="宋体"/>
          <w:bCs/>
          <w:sz w:val="24"/>
        </w:rPr>
      </w:pPr>
      <w:r>
        <w:rPr>
          <w:rFonts w:hint="eastAsia" w:ascii="宋体" w:hAnsi="宋体" w:eastAsia="宋体" w:cs="宋体"/>
          <w:bCs/>
          <w:sz w:val="24"/>
        </w:rPr>
        <w:t>1.1.提升我校内部质量保证体系建设层次，促进学校自主发展、内涵发展，全面加强学校内部人才培养质量要素建设，建立常态化、可持续的教学工作诊断与改进（以下简称诊改）工作机制，逐步建立和完善学校内部质量保证体系，切实履行学校诊改的主体责任，不断提高技术技能人才培养质量，促进学校职业教育健康发展。</w:t>
      </w:r>
    </w:p>
    <w:p>
      <w:pPr>
        <w:spacing w:line="312" w:lineRule="auto"/>
        <w:ind w:firstLine="480" w:firstLineChars="200"/>
        <w:jc w:val="left"/>
        <w:rPr>
          <w:rFonts w:ascii="宋体" w:hAnsi="宋体" w:eastAsia="宋体" w:cs="宋体"/>
          <w:bCs/>
          <w:sz w:val="24"/>
        </w:rPr>
      </w:pPr>
      <w:r>
        <w:rPr>
          <w:rFonts w:hint="eastAsia" w:ascii="宋体" w:hAnsi="宋体" w:eastAsia="宋体" w:cs="宋体"/>
          <w:bCs/>
          <w:sz w:val="24"/>
        </w:rPr>
        <w:t>2、建设清单</w:t>
      </w:r>
    </w:p>
    <w:tbl>
      <w:tblPr>
        <w:tblStyle w:val="20"/>
        <w:tblW w:w="4908" w:type="pct"/>
        <w:tblInd w:w="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8"/>
        <w:gridCol w:w="1185"/>
        <w:gridCol w:w="1240"/>
        <w:gridCol w:w="5852"/>
        <w:gridCol w:w="7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367" w:type="pct"/>
            <w:vAlign w:val="center"/>
          </w:tcPr>
          <w:p>
            <w:pPr>
              <w:jc w:val="center"/>
              <w:rPr>
                <w:rFonts w:ascii="宋体" w:hAnsi="宋体" w:eastAsia="宋体" w:cs="宋体"/>
                <w:b/>
                <w:bCs/>
                <w:sz w:val="24"/>
              </w:rPr>
            </w:pPr>
            <w:r>
              <w:rPr>
                <w:rFonts w:hint="eastAsia" w:ascii="宋体" w:hAnsi="宋体" w:eastAsia="宋体" w:cs="宋体"/>
                <w:b/>
                <w:bCs/>
                <w:sz w:val="24"/>
              </w:rPr>
              <w:t>序号</w:t>
            </w:r>
          </w:p>
        </w:tc>
        <w:tc>
          <w:tcPr>
            <w:tcW w:w="606" w:type="pct"/>
            <w:vAlign w:val="center"/>
          </w:tcPr>
          <w:p>
            <w:pPr>
              <w:jc w:val="center"/>
              <w:rPr>
                <w:rFonts w:ascii="宋体" w:hAnsi="宋体" w:eastAsia="宋体" w:cs="宋体"/>
                <w:b/>
                <w:bCs/>
                <w:sz w:val="24"/>
              </w:rPr>
            </w:pPr>
            <w:r>
              <w:rPr>
                <w:rFonts w:hint="eastAsia" w:ascii="宋体" w:hAnsi="宋体" w:eastAsia="宋体" w:cs="宋体"/>
                <w:b/>
                <w:bCs/>
                <w:sz w:val="24"/>
              </w:rPr>
              <w:t>名 称</w:t>
            </w:r>
          </w:p>
        </w:tc>
        <w:tc>
          <w:tcPr>
            <w:tcW w:w="634" w:type="pct"/>
            <w:vAlign w:val="center"/>
          </w:tcPr>
          <w:p>
            <w:pPr>
              <w:jc w:val="center"/>
              <w:rPr>
                <w:rFonts w:ascii="宋体" w:hAnsi="宋体" w:eastAsia="宋体" w:cs="宋体"/>
                <w:b/>
                <w:bCs/>
                <w:sz w:val="24"/>
              </w:rPr>
            </w:pPr>
            <w:r>
              <w:rPr>
                <w:rFonts w:hint="eastAsia" w:ascii="宋体" w:hAnsi="宋体" w:eastAsia="宋体" w:cs="宋体"/>
                <w:b/>
                <w:bCs/>
                <w:sz w:val="24"/>
              </w:rPr>
              <w:t>项 目</w:t>
            </w:r>
          </w:p>
        </w:tc>
        <w:tc>
          <w:tcPr>
            <w:tcW w:w="2992" w:type="pct"/>
            <w:vAlign w:val="center"/>
          </w:tcPr>
          <w:p>
            <w:pPr>
              <w:jc w:val="center"/>
              <w:rPr>
                <w:rFonts w:ascii="宋体" w:hAnsi="宋体" w:eastAsia="宋体" w:cs="宋体"/>
                <w:b/>
                <w:bCs/>
                <w:sz w:val="24"/>
              </w:rPr>
            </w:pPr>
            <w:r>
              <w:rPr>
                <w:rFonts w:hint="eastAsia" w:ascii="宋体" w:hAnsi="宋体" w:eastAsia="宋体" w:cs="宋体"/>
                <w:b/>
                <w:bCs/>
                <w:sz w:val="24"/>
              </w:rPr>
              <w:t>主要技术参数及规格</w:t>
            </w:r>
          </w:p>
        </w:tc>
        <w:tc>
          <w:tcPr>
            <w:tcW w:w="402" w:type="pct"/>
            <w:vAlign w:val="center"/>
          </w:tcPr>
          <w:p>
            <w:pPr>
              <w:jc w:val="center"/>
              <w:rPr>
                <w:rFonts w:ascii="宋体" w:hAnsi="宋体" w:eastAsia="宋体" w:cs="宋体"/>
                <w:b/>
                <w:bCs/>
                <w:sz w:val="24"/>
              </w:rPr>
            </w:pPr>
            <w:r>
              <w:rPr>
                <w:rFonts w:hint="eastAsia" w:ascii="宋体" w:hAnsi="宋体" w:eastAsia="宋体" w:cs="宋体"/>
                <w:b/>
                <w:bCs/>
                <w:sz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367" w:type="pct"/>
            <w:vAlign w:val="center"/>
          </w:tcPr>
          <w:p>
            <w:pPr>
              <w:jc w:val="center"/>
              <w:rPr>
                <w:rFonts w:ascii="宋体" w:hAnsi="宋体" w:eastAsia="宋体" w:cs="宋体"/>
                <w:sz w:val="24"/>
              </w:rPr>
            </w:pPr>
            <w:r>
              <w:rPr>
                <w:rFonts w:hint="eastAsia" w:ascii="宋体" w:hAnsi="宋体" w:eastAsia="宋体" w:cs="宋体"/>
                <w:sz w:val="24"/>
              </w:rPr>
              <w:t>1</w:t>
            </w:r>
          </w:p>
        </w:tc>
        <w:tc>
          <w:tcPr>
            <w:tcW w:w="606" w:type="pct"/>
            <w:vAlign w:val="center"/>
          </w:tcPr>
          <w:p>
            <w:pPr>
              <w:jc w:val="center"/>
              <w:rPr>
                <w:rFonts w:ascii="宋体" w:hAnsi="宋体" w:eastAsia="宋体" w:cs="宋体"/>
                <w:sz w:val="24"/>
              </w:rPr>
            </w:pPr>
            <w:r>
              <w:rPr>
                <w:rFonts w:hint="eastAsia" w:ascii="宋体" w:hAnsi="宋体" w:eastAsia="宋体" w:cs="宋体"/>
                <w:sz w:val="24"/>
              </w:rPr>
              <w:t>职业院校内部质量保证内控体系</w:t>
            </w:r>
          </w:p>
        </w:tc>
        <w:tc>
          <w:tcPr>
            <w:tcW w:w="634" w:type="pct"/>
            <w:vAlign w:val="center"/>
          </w:tcPr>
          <w:p>
            <w:pPr>
              <w:jc w:val="center"/>
              <w:rPr>
                <w:rFonts w:ascii="宋体" w:hAnsi="宋体" w:eastAsia="宋体" w:cs="宋体"/>
                <w:sz w:val="24"/>
              </w:rPr>
            </w:pPr>
            <w:r>
              <w:rPr>
                <w:rFonts w:hint="eastAsia" w:ascii="宋体" w:hAnsi="宋体" w:eastAsia="宋体" w:cs="宋体"/>
                <w:sz w:val="24"/>
              </w:rPr>
              <w:t>学校内部风险控制手册</w:t>
            </w:r>
          </w:p>
        </w:tc>
        <w:tc>
          <w:tcPr>
            <w:tcW w:w="2992" w:type="pct"/>
            <w:vAlign w:val="center"/>
          </w:tcPr>
          <w:p>
            <w:pPr>
              <w:rPr>
                <w:rFonts w:ascii="宋体" w:hAnsi="宋体" w:eastAsia="宋体" w:cs="宋体"/>
                <w:sz w:val="24"/>
              </w:rPr>
            </w:pPr>
            <w:r>
              <w:rPr>
                <w:rFonts w:hint="eastAsia" w:ascii="宋体" w:hAnsi="宋体" w:eastAsia="宋体" w:cs="宋体"/>
                <w:sz w:val="24"/>
              </w:rPr>
              <w:t>职业院校内部风险控制手册内容包含：学校简介、引言、编制目的及意义、指定依据、指导思想、工作原则、使用说明、局限性。</w:t>
            </w:r>
          </w:p>
          <w:p>
            <w:pPr>
              <w:rPr>
                <w:rFonts w:ascii="宋体" w:hAnsi="宋体" w:eastAsia="宋体" w:cs="宋体"/>
                <w:sz w:val="24"/>
              </w:rPr>
            </w:pPr>
            <w:r>
              <w:rPr>
                <w:rFonts w:hint="eastAsia" w:ascii="宋体" w:hAnsi="宋体" w:eastAsia="宋体" w:cs="宋体"/>
                <w:sz w:val="24"/>
              </w:rPr>
              <w:t>要求：风险识别及分析、组织架构和责任体系、预算业务控制、收支业务控制、采购和政府采购业务控制、资产业务控制、基本建设项目业务控制、重点建设专项控制、科研项目控制、合同业务控制、内部控制的自我评价和内部审计等编制。</w:t>
            </w:r>
          </w:p>
        </w:tc>
        <w:tc>
          <w:tcPr>
            <w:tcW w:w="402" w:type="pct"/>
            <w:vAlign w:val="center"/>
          </w:tcPr>
          <w:p>
            <w:pPr>
              <w:jc w:val="center"/>
              <w:rPr>
                <w:rFonts w:ascii="宋体" w:hAnsi="宋体" w:eastAsia="宋体" w:cs="宋体"/>
                <w:sz w:val="24"/>
              </w:rPr>
            </w:pPr>
            <w:r>
              <w:rPr>
                <w:rFonts w:hint="eastAsia" w:ascii="宋体" w:hAnsi="宋体" w:eastAsia="宋体" w:cs="宋体"/>
                <w:sz w:val="24"/>
              </w:rPr>
              <w:t>1项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7" w:type="pct"/>
            <w:vMerge w:val="restart"/>
            <w:vAlign w:val="center"/>
          </w:tcPr>
          <w:p>
            <w:pPr>
              <w:jc w:val="center"/>
              <w:rPr>
                <w:rFonts w:ascii="宋体" w:hAnsi="宋体" w:eastAsia="宋体" w:cs="宋体"/>
                <w:sz w:val="24"/>
              </w:rPr>
            </w:pPr>
            <w:r>
              <w:rPr>
                <w:rFonts w:hint="eastAsia" w:ascii="宋体" w:hAnsi="宋体" w:eastAsia="宋体" w:cs="宋体"/>
                <w:sz w:val="24"/>
              </w:rPr>
              <w:t>2</w:t>
            </w:r>
          </w:p>
        </w:tc>
        <w:tc>
          <w:tcPr>
            <w:tcW w:w="606" w:type="pct"/>
            <w:vMerge w:val="restart"/>
            <w:vAlign w:val="center"/>
          </w:tcPr>
          <w:p>
            <w:pPr>
              <w:jc w:val="center"/>
              <w:rPr>
                <w:rFonts w:ascii="宋体" w:hAnsi="宋体" w:eastAsia="宋体" w:cs="宋体"/>
                <w:sz w:val="24"/>
              </w:rPr>
            </w:pPr>
            <w:r>
              <w:rPr>
                <w:rFonts w:hint="eastAsia" w:ascii="宋体" w:hAnsi="宋体" w:eastAsia="宋体" w:cs="宋体"/>
                <w:sz w:val="24"/>
              </w:rPr>
              <w:t>职业院校内部质量保证目标体系</w:t>
            </w:r>
          </w:p>
        </w:tc>
        <w:tc>
          <w:tcPr>
            <w:tcW w:w="634" w:type="pct"/>
            <w:vAlign w:val="center"/>
          </w:tcPr>
          <w:p>
            <w:pPr>
              <w:jc w:val="center"/>
              <w:rPr>
                <w:rFonts w:ascii="宋体" w:hAnsi="宋体" w:eastAsia="宋体" w:cs="宋体"/>
                <w:sz w:val="24"/>
              </w:rPr>
            </w:pPr>
            <w:r>
              <w:rPr>
                <w:rFonts w:hint="eastAsia" w:ascii="宋体" w:hAnsi="宋体" w:eastAsia="宋体" w:cs="宋体"/>
                <w:sz w:val="24"/>
              </w:rPr>
              <w:t>学校顶层设计相关文件</w:t>
            </w:r>
          </w:p>
        </w:tc>
        <w:tc>
          <w:tcPr>
            <w:tcW w:w="2992" w:type="pct"/>
            <w:vAlign w:val="center"/>
          </w:tcPr>
          <w:p>
            <w:pPr>
              <w:rPr>
                <w:rFonts w:ascii="宋体" w:hAnsi="宋体" w:eastAsia="宋体" w:cs="宋体"/>
                <w:sz w:val="24"/>
              </w:rPr>
            </w:pPr>
            <w:r>
              <w:rPr>
                <w:rFonts w:hint="eastAsia" w:ascii="宋体" w:hAnsi="宋体" w:eastAsia="宋体" w:cs="宋体"/>
                <w:sz w:val="24"/>
              </w:rPr>
              <w:t>学校组织架构图和各部门主要工作流程图</w:t>
            </w:r>
          </w:p>
          <w:p>
            <w:pPr>
              <w:rPr>
                <w:rFonts w:ascii="宋体" w:hAnsi="宋体" w:eastAsia="宋体" w:cs="宋体"/>
                <w:sz w:val="24"/>
              </w:rPr>
            </w:pPr>
            <w:r>
              <w:rPr>
                <w:rFonts w:hint="eastAsia" w:ascii="宋体" w:hAnsi="宋体" w:eastAsia="宋体" w:cs="宋体"/>
                <w:sz w:val="24"/>
              </w:rPr>
              <w:t>要求：</w:t>
            </w:r>
            <w:r>
              <w:rPr>
                <w:rFonts w:hint="eastAsia" w:ascii="宋体" w:hAnsi="宋体" w:eastAsia="宋体" w:cs="宋体"/>
                <w:sz w:val="24"/>
                <w:lang w:val="zh-CN"/>
              </w:rPr>
              <w:t>以简捷、清晰为原则，设计各岗各事的工作流程，使全校办事规矩清晰、科学、公开、透明，减灭推诿扯皮空间。</w:t>
            </w:r>
          </w:p>
        </w:tc>
        <w:tc>
          <w:tcPr>
            <w:tcW w:w="402" w:type="pct"/>
            <w:vAlign w:val="center"/>
          </w:tcPr>
          <w:p>
            <w:pPr>
              <w:jc w:val="center"/>
              <w:rPr>
                <w:rFonts w:ascii="宋体" w:hAnsi="宋体" w:eastAsia="宋体" w:cs="宋体"/>
                <w:sz w:val="24"/>
              </w:rPr>
            </w:pPr>
            <w:r>
              <w:rPr>
                <w:rFonts w:hint="eastAsia" w:ascii="宋体" w:hAnsi="宋体" w:eastAsia="宋体" w:cs="宋体"/>
                <w:sz w:val="24"/>
              </w:rPr>
              <w:t>1项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7" w:type="pct"/>
            <w:vMerge w:val="continue"/>
            <w:vAlign w:val="center"/>
          </w:tcPr>
          <w:p>
            <w:pPr>
              <w:jc w:val="center"/>
              <w:rPr>
                <w:rFonts w:ascii="宋体" w:hAnsi="宋体" w:eastAsia="宋体" w:cs="宋体"/>
                <w:sz w:val="24"/>
              </w:rPr>
            </w:pPr>
          </w:p>
        </w:tc>
        <w:tc>
          <w:tcPr>
            <w:tcW w:w="606" w:type="pct"/>
            <w:vMerge w:val="continue"/>
            <w:vAlign w:val="center"/>
          </w:tcPr>
          <w:p>
            <w:pPr>
              <w:jc w:val="center"/>
              <w:rPr>
                <w:rFonts w:ascii="宋体" w:hAnsi="宋体" w:eastAsia="宋体" w:cs="宋体"/>
                <w:sz w:val="24"/>
              </w:rPr>
            </w:pPr>
          </w:p>
        </w:tc>
        <w:tc>
          <w:tcPr>
            <w:tcW w:w="634" w:type="pct"/>
            <w:vAlign w:val="center"/>
          </w:tcPr>
          <w:p>
            <w:pPr>
              <w:jc w:val="center"/>
              <w:rPr>
                <w:rFonts w:ascii="宋体" w:hAnsi="宋体" w:eastAsia="宋体" w:cs="宋体"/>
                <w:sz w:val="24"/>
              </w:rPr>
            </w:pPr>
            <w:r>
              <w:rPr>
                <w:rFonts w:hint="eastAsia" w:ascii="宋体" w:hAnsi="宋体" w:eastAsia="宋体" w:cs="宋体"/>
                <w:sz w:val="24"/>
              </w:rPr>
              <w:t>学校目标规划类文件</w:t>
            </w:r>
          </w:p>
        </w:tc>
        <w:tc>
          <w:tcPr>
            <w:tcW w:w="2992" w:type="pct"/>
          </w:tcPr>
          <w:p>
            <w:pPr>
              <w:rPr>
                <w:rFonts w:ascii="宋体" w:hAnsi="宋体" w:eastAsia="宋体" w:cs="宋体"/>
                <w:sz w:val="24"/>
                <w:lang w:val="zh-CN"/>
              </w:rPr>
            </w:pPr>
            <w:r>
              <w:rPr>
                <w:rFonts w:hint="eastAsia" w:ascii="宋体" w:hAnsi="宋体" w:eastAsia="宋体" w:cs="宋体"/>
                <w:sz w:val="24"/>
                <w:lang w:val="zh-CN"/>
              </w:rPr>
              <w:t>根据学校章程，进一步完善学校各类中长期规划文本，科学制定年度工作计划，将各项规划目标与年度计划，分解到各部门行政岗位、各专业教学岗位，使每个人都明确自己在每个工作阶段的工作目标。</w:t>
            </w:r>
          </w:p>
          <w:p>
            <w:pPr>
              <w:rPr>
                <w:rFonts w:ascii="宋体" w:hAnsi="宋体" w:eastAsia="宋体" w:cs="宋体"/>
                <w:sz w:val="24"/>
              </w:rPr>
            </w:pPr>
            <w:r>
              <w:rPr>
                <w:rFonts w:hint="eastAsia" w:ascii="宋体" w:hAnsi="宋体" w:eastAsia="宋体" w:cs="宋体"/>
                <w:sz w:val="24"/>
              </w:rPr>
              <w:t>要求：做到三级目标</w:t>
            </w:r>
          </w:p>
          <w:p>
            <w:pPr>
              <w:rPr>
                <w:rFonts w:ascii="宋体" w:hAnsi="宋体" w:eastAsia="宋体" w:cs="宋体"/>
                <w:sz w:val="24"/>
                <w:lang w:val="zh-CN"/>
              </w:rPr>
            </w:pPr>
            <w:r>
              <w:fldChar w:fldCharType="begin"/>
            </w:r>
            <w:r>
              <w:instrText xml:space="preserve"> HYPERLINK \l "_Toc26036" </w:instrText>
            </w:r>
            <w:r>
              <w:fldChar w:fldCharType="separate"/>
            </w:r>
            <w:r>
              <w:rPr>
                <w:rFonts w:hint="eastAsia" w:ascii="宋体" w:hAnsi="宋体" w:eastAsia="宋体" w:cs="宋体"/>
                <w:sz w:val="24"/>
              </w:rPr>
              <w:t>一、学校总体规划及年度计划</w:t>
            </w:r>
            <w:r>
              <w:rPr>
                <w:rFonts w:hint="eastAsia" w:ascii="宋体" w:hAnsi="宋体" w:eastAsia="宋体" w:cs="宋体"/>
                <w:sz w:val="24"/>
              </w:rPr>
              <w:fldChar w:fldCharType="end"/>
            </w:r>
          </w:p>
          <w:p>
            <w:pPr>
              <w:rPr>
                <w:rFonts w:ascii="宋体" w:hAnsi="宋体" w:eastAsia="宋体" w:cs="宋体"/>
                <w:sz w:val="24"/>
                <w:lang w:val="zh-CN"/>
              </w:rPr>
            </w:pPr>
            <w:r>
              <w:fldChar w:fldCharType="begin"/>
            </w:r>
            <w:r>
              <w:instrText xml:space="preserve"> HYPERLINK \l "_Toc9478" </w:instrText>
            </w:r>
            <w:r>
              <w:fldChar w:fldCharType="separate"/>
            </w:r>
            <w:r>
              <w:rPr>
                <w:rFonts w:hint="eastAsia" w:ascii="宋体" w:hAnsi="宋体" w:eastAsia="宋体" w:cs="宋体"/>
                <w:sz w:val="24"/>
              </w:rPr>
              <w:t>二、学校层面专项子规划及年度计划</w:t>
            </w:r>
            <w:r>
              <w:rPr>
                <w:rFonts w:hint="eastAsia" w:ascii="宋体" w:hAnsi="宋体" w:eastAsia="宋体" w:cs="宋体"/>
                <w:sz w:val="24"/>
              </w:rPr>
              <w:fldChar w:fldCharType="end"/>
            </w:r>
          </w:p>
          <w:p>
            <w:pPr>
              <w:rPr>
                <w:rFonts w:ascii="宋体" w:hAnsi="宋体" w:eastAsia="宋体" w:cs="宋体"/>
                <w:sz w:val="24"/>
                <w:lang w:val="zh-CN"/>
              </w:rPr>
            </w:pPr>
            <w:r>
              <w:fldChar w:fldCharType="begin"/>
            </w:r>
            <w:r>
              <w:instrText xml:space="preserve"> HYPERLINK \l "_Toc32459" </w:instrText>
            </w:r>
            <w:r>
              <w:fldChar w:fldCharType="separate"/>
            </w:r>
            <w:r>
              <w:rPr>
                <w:rFonts w:hint="eastAsia" w:ascii="宋体" w:hAnsi="宋体" w:eastAsia="宋体" w:cs="宋体"/>
                <w:sz w:val="24"/>
              </w:rPr>
              <w:t>三、各职能部门年度工作计划</w:t>
            </w:r>
            <w:r>
              <w:rPr>
                <w:rFonts w:hint="eastAsia" w:ascii="宋体" w:hAnsi="宋体" w:eastAsia="宋体" w:cs="宋体"/>
                <w:sz w:val="24"/>
              </w:rPr>
              <w:fldChar w:fldCharType="end"/>
            </w:r>
          </w:p>
          <w:p>
            <w:pPr>
              <w:rPr>
                <w:rFonts w:ascii="宋体" w:hAnsi="宋体" w:eastAsia="宋体" w:cs="宋体"/>
                <w:sz w:val="24"/>
                <w:lang w:val="zh-CN"/>
              </w:rPr>
            </w:pPr>
            <w:r>
              <w:fldChar w:fldCharType="begin"/>
            </w:r>
            <w:r>
              <w:instrText xml:space="preserve"> HYPERLINK \l "_Toc30444" </w:instrText>
            </w:r>
            <w:r>
              <w:fldChar w:fldCharType="separate"/>
            </w:r>
            <w:r>
              <w:rPr>
                <w:rFonts w:hint="eastAsia" w:ascii="宋体" w:hAnsi="宋体" w:eastAsia="宋体" w:cs="宋体"/>
                <w:sz w:val="24"/>
              </w:rPr>
              <w:t>四、各教研组年度工作计划</w:t>
            </w:r>
            <w:r>
              <w:rPr>
                <w:rFonts w:hint="eastAsia" w:ascii="宋体" w:hAnsi="宋体" w:eastAsia="宋体" w:cs="宋体"/>
                <w:sz w:val="24"/>
              </w:rPr>
              <w:fldChar w:fldCharType="end"/>
            </w:r>
          </w:p>
          <w:p>
            <w:pPr>
              <w:rPr>
                <w:rFonts w:ascii="宋体" w:hAnsi="宋体" w:eastAsia="宋体" w:cs="宋体"/>
                <w:sz w:val="24"/>
              </w:rPr>
            </w:pPr>
            <w:r>
              <w:fldChar w:fldCharType="begin"/>
            </w:r>
            <w:r>
              <w:instrText xml:space="preserve"> HYPERLINK \l "_Toc5851" </w:instrText>
            </w:r>
            <w:r>
              <w:fldChar w:fldCharType="separate"/>
            </w:r>
            <w:r>
              <w:rPr>
                <w:rFonts w:hint="eastAsia" w:ascii="宋体" w:hAnsi="宋体" w:eastAsia="宋体" w:cs="宋体"/>
                <w:sz w:val="24"/>
              </w:rPr>
              <w:t>五、各专业部2022年工作计划</w:t>
            </w:r>
            <w:r>
              <w:rPr>
                <w:rFonts w:hint="eastAsia" w:ascii="宋体" w:hAnsi="宋体" w:eastAsia="宋体" w:cs="宋体"/>
                <w:sz w:val="24"/>
              </w:rPr>
              <w:fldChar w:fldCharType="end"/>
            </w:r>
          </w:p>
          <w:p>
            <w:pPr>
              <w:pStyle w:val="7"/>
              <w:ind w:firstLine="840" w:firstLineChars="400"/>
              <w:rPr>
                <w:rFonts w:hint="eastAsia"/>
              </w:rPr>
            </w:pPr>
            <w:r>
              <w:rPr>
                <w:rFonts w:hint="eastAsia"/>
                <w:color w:val="00B050"/>
              </w:rPr>
              <w:t>（去掉第六条）</w:t>
            </w:r>
          </w:p>
        </w:tc>
        <w:tc>
          <w:tcPr>
            <w:tcW w:w="402" w:type="pct"/>
            <w:vAlign w:val="center"/>
          </w:tcPr>
          <w:p>
            <w:pPr>
              <w:jc w:val="center"/>
              <w:rPr>
                <w:rFonts w:ascii="宋体" w:hAnsi="宋体" w:eastAsia="宋体" w:cs="宋体"/>
                <w:sz w:val="24"/>
              </w:rPr>
            </w:pPr>
            <w:r>
              <w:rPr>
                <w:rFonts w:hint="eastAsia" w:ascii="宋体" w:hAnsi="宋体" w:eastAsia="宋体" w:cs="宋体"/>
                <w:sz w:val="24"/>
              </w:rPr>
              <w:t>1项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7" w:type="pct"/>
            <w:vMerge w:val="continue"/>
            <w:vAlign w:val="center"/>
          </w:tcPr>
          <w:p>
            <w:pPr>
              <w:jc w:val="center"/>
              <w:rPr>
                <w:rFonts w:ascii="宋体" w:hAnsi="宋体" w:eastAsia="宋体" w:cs="宋体"/>
                <w:sz w:val="24"/>
              </w:rPr>
            </w:pPr>
          </w:p>
        </w:tc>
        <w:tc>
          <w:tcPr>
            <w:tcW w:w="606" w:type="pct"/>
            <w:vMerge w:val="continue"/>
            <w:vAlign w:val="center"/>
          </w:tcPr>
          <w:p>
            <w:pPr>
              <w:jc w:val="center"/>
              <w:rPr>
                <w:rFonts w:ascii="宋体" w:hAnsi="宋体" w:eastAsia="宋体" w:cs="宋体"/>
                <w:sz w:val="24"/>
              </w:rPr>
            </w:pPr>
          </w:p>
        </w:tc>
        <w:tc>
          <w:tcPr>
            <w:tcW w:w="634" w:type="pct"/>
            <w:vAlign w:val="center"/>
          </w:tcPr>
          <w:p>
            <w:pPr>
              <w:jc w:val="center"/>
              <w:rPr>
                <w:rFonts w:ascii="宋体" w:hAnsi="宋体" w:eastAsia="宋体" w:cs="宋体"/>
                <w:sz w:val="24"/>
              </w:rPr>
            </w:pPr>
            <w:r>
              <w:rPr>
                <w:rFonts w:hint="eastAsia" w:ascii="宋体" w:hAnsi="宋体" w:eastAsia="宋体" w:cs="宋体"/>
                <w:sz w:val="24"/>
              </w:rPr>
              <w:t>学校内部管理支撑性文件</w:t>
            </w:r>
          </w:p>
        </w:tc>
        <w:tc>
          <w:tcPr>
            <w:tcW w:w="2992" w:type="pct"/>
          </w:tcPr>
          <w:p>
            <w:pPr>
              <w:rPr>
                <w:rFonts w:ascii="宋体" w:hAnsi="宋体" w:eastAsia="宋体" w:cs="宋体"/>
                <w:sz w:val="24"/>
              </w:rPr>
            </w:pPr>
            <w:r>
              <w:rPr>
                <w:rFonts w:hint="eastAsia" w:ascii="宋体" w:hAnsi="宋体" w:eastAsia="宋体" w:cs="宋体"/>
                <w:sz w:val="24"/>
                <w:lang w:val="zh-CN"/>
              </w:rPr>
              <w:t>完善内部管理制度与工作流程形成内控体系。</w:t>
            </w:r>
          </w:p>
          <w:p>
            <w:pPr>
              <w:rPr>
                <w:rFonts w:ascii="宋体" w:hAnsi="宋体" w:eastAsia="宋体" w:cs="宋体"/>
                <w:sz w:val="24"/>
              </w:rPr>
            </w:pPr>
            <w:r>
              <w:rPr>
                <w:rFonts w:hint="eastAsia" w:ascii="宋体" w:hAnsi="宋体" w:eastAsia="宋体" w:cs="宋体"/>
                <w:sz w:val="24"/>
              </w:rPr>
              <w:t>要求：</w:t>
            </w:r>
          </w:p>
          <w:p>
            <w:pPr>
              <w:rPr>
                <w:rFonts w:ascii="宋体" w:hAnsi="宋体" w:eastAsia="宋体" w:cs="宋体"/>
                <w:sz w:val="24"/>
              </w:rPr>
            </w:pPr>
            <w:r>
              <w:rPr>
                <w:rFonts w:hint="eastAsia" w:ascii="宋体" w:hAnsi="宋体" w:eastAsia="宋体" w:cs="宋体"/>
                <w:sz w:val="24"/>
                <w:lang w:val="zh-CN"/>
              </w:rPr>
              <w:t>依据优化的组织机构职责，厘清各部门管控事项，</w:t>
            </w:r>
            <w:r>
              <w:rPr>
                <w:rFonts w:hint="eastAsia" w:ascii="宋体" w:hAnsi="宋体" w:eastAsia="宋体" w:cs="宋体"/>
                <w:sz w:val="24"/>
              </w:rPr>
              <w:t>修改</w:t>
            </w:r>
            <w:r>
              <w:rPr>
                <w:rFonts w:hint="eastAsia" w:ascii="宋体" w:hAnsi="宋体" w:eastAsia="宋体" w:cs="宋体"/>
                <w:sz w:val="24"/>
                <w:lang w:val="zh-CN"/>
              </w:rPr>
              <w:t>相关制度，设计部门管控事项工作流程，完善学校制度体系。梳理学校层面的教务、教研组、财务、课程教学、德育处、总务处、研究发展、校企合作、信息服务、对外交流与合作、监督控制等事项，进行流程设计，使设计的程序与制度相匹配，完善内控机制。</w:t>
            </w:r>
          </w:p>
        </w:tc>
        <w:tc>
          <w:tcPr>
            <w:tcW w:w="402" w:type="pct"/>
            <w:vAlign w:val="center"/>
          </w:tcPr>
          <w:p>
            <w:pPr>
              <w:jc w:val="center"/>
              <w:rPr>
                <w:rFonts w:ascii="宋体" w:hAnsi="宋体" w:eastAsia="宋体" w:cs="宋体"/>
                <w:sz w:val="24"/>
              </w:rPr>
            </w:pPr>
            <w:r>
              <w:rPr>
                <w:rFonts w:hint="eastAsia" w:ascii="宋体" w:hAnsi="宋体" w:eastAsia="宋体" w:cs="宋体"/>
                <w:sz w:val="24"/>
              </w:rPr>
              <w:t>1项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7" w:type="pct"/>
            <w:vMerge w:val="restart"/>
            <w:vAlign w:val="center"/>
          </w:tcPr>
          <w:p>
            <w:pPr>
              <w:jc w:val="center"/>
              <w:rPr>
                <w:rFonts w:ascii="宋体" w:hAnsi="宋体" w:eastAsia="宋体" w:cs="宋体"/>
                <w:sz w:val="24"/>
              </w:rPr>
            </w:pPr>
            <w:r>
              <w:rPr>
                <w:rFonts w:hint="eastAsia" w:ascii="宋体" w:hAnsi="宋体" w:eastAsia="宋体" w:cs="宋体"/>
                <w:sz w:val="24"/>
              </w:rPr>
              <w:t>3</w:t>
            </w:r>
          </w:p>
        </w:tc>
        <w:tc>
          <w:tcPr>
            <w:tcW w:w="606" w:type="pct"/>
            <w:vMerge w:val="restart"/>
            <w:vAlign w:val="center"/>
          </w:tcPr>
          <w:p>
            <w:pPr>
              <w:jc w:val="center"/>
              <w:rPr>
                <w:rFonts w:ascii="宋体" w:hAnsi="宋体" w:eastAsia="宋体" w:cs="宋体"/>
                <w:sz w:val="24"/>
              </w:rPr>
            </w:pPr>
            <w:r>
              <w:rPr>
                <w:rFonts w:hint="eastAsia" w:ascii="宋体" w:hAnsi="宋体" w:eastAsia="宋体" w:cs="宋体"/>
                <w:sz w:val="24"/>
              </w:rPr>
              <w:t>职业院校内部质量保证标准体系</w:t>
            </w:r>
          </w:p>
        </w:tc>
        <w:tc>
          <w:tcPr>
            <w:tcW w:w="634" w:type="pct"/>
            <w:vAlign w:val="center"/>
          </w:tcPr>
          <w:p>
            <w:pPr>
              <w:jc w:val="center"/>
              <w:rPr>
                <w:rFonts w:ascii="宋体" w:hAnsi="宋体" w:eastAsia="宋体" w:cs="宋体"/>
                <w:sz w:val="24"/>
              </w:rPr>
            </w:pPr>
            <w:r>
              <w:rPr>
                <w:rFonts w:hint="eastAsia" w:ascii="宋体" w:hAnsi="宋体" w:eastAsia="宋体" w:cs="宋体"/>
                <w:sz w:val="24"/>
              </w:rPr>
              <w:t>学校层面标准体系文件</w:t>
            </w:r>
          </w:p>
        </w:tc>
        <w:tc>
          <w:tcPr>
            <w:tcW w:w="2992" w:type="pct"/>
            <w:vAlign w:val="center"/>
          </w:tcPr>
          <w:p>
            <w:pPr>
              <w:pStyle w:val="16"/>
              <w:tabs>
                <w:tab w:val="right" w:leader="dot" w:pos="9240"/>
              </w:tabs>
              <w:ind w:firstLine="0" w:firstLineChars="0"/>
              <w:rPr>
                <w:rFonts w:eastAsia="宋体" w:cs="宋体"/>
                <w:b w:val="0"/>
                <w:sz w:val="24"/>
              </w:rPr>
            </w:pPr>
            <w:r>
              <w:rPr>
                <w:rFonts w:hint="eastAsia" w:eastAsia="宋体" w:cs="宋体"/>
                <w:b w:val="0"/>
                <w:sz w:val="24"/>
              </w:rPr>
              <w:t>学校标准体系依据文件。</w:t>
            </w:r>
          </w:p>
          <w:p>
            <w:pPr>
              <w:rPr>
                <w:rFonts w:ascii="宋体" w:hAnsi="宋体" w:eastAsia="宋体" w:cs="宋体"/>
                <w:sz w:val="24"/>
              </w:rPr>
            </w:pPr>
            <w:r>
              <w:rPr>
                <w:rFonts w:hint="eastAsia" w:ascii="宋体" w:hAnsi="宋体" w:eastAsia="宋体" w:cs="宋体"/>
                <w:sz w:val="24"/>
              </w:rPr>
              <w:t>要求：包含以下</w:t>
            </w:r>
          </w:p>
          <w:p>
            <w:pPr>
              <w:pStyle w:val="16"/>
              <w:tabs>
                <w:tab w:val="right" w:leader="dot" w:pos="9240"/>
              </w:tabs>
              <w:ind w:firstLine="422"/>
              <w:rPr>
                <w:rFonts w:eastAsia="宋体" w:cs="宋体"/>
                <w:sz w:val="24"/>
              </w:rPr>
            </w:pPr>
            <w:r>
              <w:fldChar w:fldCharType="begin"/>
            </w:r>
            <w:r>
              <w:instrText xml:space="preserve"> HYPERLINK \l "_Toc1905" </w:instrText>
            </w:r>
            <w:r>
              <w:fldChar w:fldCharType="separate"/>
            </w:r>
            <w:r>
              <w:rPr>
                <w:rFonts w:hint="eastAsia" w:eastAsia="宋体" w:cs="宋体"/>
                <w:b w:val="0"/>
                <w:sz w:val="24"/>
              </w:rPr>
              <w:t>国家职业教育改革实施方案</w:t>
            </w:r>
            <w:r>
              <w:rPr>
                <w:rFonts w:hint="eastAsia" w:eastAsia="宋体" w:cs="宋体"/>
                <w:b w:val="0"/>
                <w:sz w:val="24"/>
              </w:rPr>
              <w:fldChar w:fldCharType="end"/>
            </w:r>
            <w:r>
              <w:rPr>
                <w:rFonts w:hint="eastAsia" w:eastAsia="宋体" w:cs="宋体"/>
                <w:b w:val="0"/>
                <w:sz w:val="24"/>
              </w:rPr>
              <w:t>、</w:t>
            </w:r>
            <w:r>
              <w:fldChar w:fldCharType="begin"/>
            </w:r>
            <w:r>
              <w:instrText xml:space="preserve"> HYPERLINK \l "_Toc16115" </w:instrText>
            </w:r>
            <w:r>
              <w:fldChar w:fldCharType="separate"/>
            </w:r>
            <w:r>
              <w:rPr>
                <w:rFonts w:hint="eastAsia" w:eastAsia="宋体" w:cs="宋体"/>
                <w:b w:val="0"/>
                <w:sz w:val="24"/>
              </w:rPr>
              <w:t>职业学校校企合作促进办法</w:t>
            </w:r>
            <w:r>
              <w:rPr>
                <w:rFonts w:hint="eastAsia" w:eastAsia="宋体" w:cs="宋体"/>
                <w:b w:val="0"/>
                <w:sz w:val="24"/>
              </w:rPr>
              <w:fldChar w:fldCharType="end"/>
            </w:r>
            <w:r>
              <w:rPr>
                <w:rFonts w:hint="eastAsia" w:eastAsia="宋体" w:cs="宋体"/>
                <w:b w:val="0"/>
                <w:sz w:val="24"/>
              </w:rPr>
              <w:t>、</w:t>
            </w:r>
            <w:r>
              <w:fldChar w:fldCharType="begin"/>
            </w:r>
            <w:r>
              <w:instrText xml:space="preserve"> HYPERLINK \l "_Toc7097" </w:instrText>
            </w:r>
            <w:r>
              <w:fldChar w:fldCharType="separate"/>
            </w:r>
            <w:r>
              <w:rPr>
                <w:rFonts w:hint="eastAsia" w:eastAsia="宋体" w:cs="宋体"/>
                <w:b w:val="0"/>
                <w:sz w:val="24"/>
              </w:rPr>
              <w:t>中等职业学校设置标准</w:t>
            </w:r>
            <w:r>
              <w:rPr>
                <w:rFonts w:hint="eastAsia" w:eastAsia="宋体" w:cs="宋体"/>
                <w:b w:val="0"/>
                <w:sz w:val="24"/>
              </w:rPr>
              <w:fldChar w:fldCharType="end"/>
            </w:r>
            <w:r>
              <w:rPr>
                <w:rFonts w:hint="eastAsia" w:eastAsia="宋体" w:cs="宋体"/>
                <w:b w:val="0"/>
                <w:sz w:val="24"/>
              </w:rPr>
              <w:t>、</w:t>
            </w:r>
            <w:r>
              <w:fldChar w:fldCharType="begin"/>
            </w:r>
            <w:r>
              <w:instrText xml:space="preserve"> HYPERLINK \l "_Toc15878" </w:instrText>
            </w:r>
            <w:r>
              <w:fldChar w:fldCharType="separate"/>
            </w:r>
            <w:r>
              <w:rPr>
                <w:rFonts w:hint="eastAsia" w:eastAsia="宋体" w:cs="宋体"/>
                <w:b w:val="0"/>
                <w:sz w:val="24"/>
              </w:rPr>
              <w:t>中等职业学校职业指导工作规定</w:t>
            </w:r>
            <w:r>
              <w:rPr>
                <w:rFonts w:hint="eastAsia" w:eastAsia="宋体" w:cs="宋体"/>
                <w:b w:val="0"/>
                <w:sz w:val="24"/>
              </w:rPr>
              <w:fldChar w:fldCharType="end"/>
            </w:r>
            <w:r>
              <w:rPr>
                <w:rFonts w:hint="eastAsia" w:eastAsia="宋体" w:cs="宋体"/>
                <w:b w:val="0"/>
                <w:sz w:val="24"/>
              </w:rPr>
              <w:t>、</w:t>
            </w:r>
            <w:r>
              <w:fldChar w:fldCharType="begin"/>
            </w:r>
            <w:r>
              <w:instrText xml:space="preserve"> HYPERLINK \l "_Toc10226" </w:instrText>
            </w:r>
            <w:r>
              <w:fldChar w:fldCharType="separate"/>
            </w:r>
            <w:r>
              <w:rPr>
                <w:rFonts w:hint="eastAsia" w:eastAsia="宋体" w:cs="宋体"/>
                <w:b w:val="0"/>
                <w:sz w:val="24"/>
              </w:rPr>
              <w:t>福建省职业教育改革工作方案</w:t>
            </w:r>
            <w:r>
              <w:rPr>
                <w:rFonts w:hint="eastAsia" w:eastAsia="宋体" w:cs="宋体"/>
                <w:b w:val="0"/>
                <w:sz w:val="24"/>
              </w:rPr>
              <w:fldChar w:fldCharType="end"/>
            </w:r>
            <w:r>
              <w:rPr>
                <w:rFonts w:hint="eastAsia" w:eastAsia="宋体" w:cs="宋体"/>
                <w:b w:val="0"/>
                <w:sz w:val="24"/>
              </w:rPr>
              <w:t>、</w:t>
            </w:r>
            <w:r>
              <w:fldChar w:fldCharType="begin"/>
            </w:r>
            <w:r>
              <w:instrText xml:space="preserve"> HYPERLINK \l "_Toc8279" </w:instrText>
            </w:r>
            <w:r>
              <w:fldChar w:fldCharType="separate"/>
            </w:r>
            <w:r>
              <w:rPr>
                <w:rFonts w:hint="eastAsia" w:eastAsia="宋体" w:cs="宋体"/>
                <w:b w:val="0"/>
                <w:sz w:val="24"/>
              </w:rPr>
              <w:t>职业院校数字校园建设规范</w:t>
            </w:r>
            <w:r>
              <w:rPr>
                <w:rFonts w:hint="eastAsia" w:eastAsia="宋体" w:cs="宋体"/>
                <w:b w:val="0"/>
                <w:sz w:val="24"/>
              </w:rPr>
              <w:fldChar w:fldCharType="end"/>
            </w:r>
            <w:r>
              <w:rPr>
                <w:rFonts w:hint="eastAsia" w:eastAsia="宋体" w:cs="宋体"/>
                <w:b w:val="0"/>
                <w:sz w:val="24"/>
              </w:rPr>
              <w:t>、</w:t>
            </w:r>
            <w:r>
              <w:fldChar w:fldCharType="begin"/>
            </w:r>
            <w:r>
              <w:instrText xml:space="preserve"> HYPERLINK \l "_Toc15948" </w:instrText>
            </w:r>
            <w:r>
              <w:fldChar w:fldCharType="separate"/>
            </w:r>
            <w:r>
              <w:rPr>
                <w:rFonts w:hint="eastAsia" w:eastAsia="宋体" w:cs="宋体"/>
                <w:b w:val="0"/>
                <w:sz w:val="24"/>
              </w:rPr>
              <w:t>中等职业学校信息化校园建设标准（试行）</w:t>
            </w:r>
            <w:r>
              <w:rPr>
                <w:rFonts w:hint="eastAsia" w:eastAsia="宋体" w:cs="宋体"/>
                <w:b w:val="0"/>
                <w:sz w:val="24"/>
              </w:rPr>
              <w:fldChar w:fldCharType="end"/>
            </w:r>
            <w:r>
              <w:rPr>
                <w:rFonts w:hint="eastAsia" w:eastAsia="宋体" w:cs="宋体"/>
                <w:b w:val="0"/>
                <w:sz w:val="24"/>
              </w:rPr>
              <w:t>等关于学校落地实施的标准文件。</w:t>
            </w:r>
          </w:p>
        </w:tc>
        <w:tc>
          <w:tcPr>
            <w:tcW w:w="402" w:type="pct"/>
            <w:vAlign w:val="center"/>
          </w:tcPr>
          <w:p>
            <w:pPr>
              <w:jc w:val="center"/>
              <w:rPr>
                <w:rFonts w:ascii="宋体" w:hAnsi="宋体" w:eastAsia="宋体" w:cs="宋体"/>
                <w:sz w:val="24"/>
              </w:rPr>
            </w:pPr>
            <w:r>
              <w:rPr>
                <w:rFonts w:hint="eastAsia" w:ascii="宋体" w:hAnsi="宋体" w:eastAsia="宋体" w:cs="宋体"/>
                <w:sz w:val="24"/>
              </w:rPr>
              <w:t>1项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7" w:type="pct"/>
            <w:vMerge w:val="continue"/>
            <w:vAlign w:val="center"/>
          </w:tcPr>
          <w:p>
            <w:pPr>
              <w:jc w:val="center"/>
              <w:rPr>
                <w:rFonts w:ascii="宋体" w:hAnsi="宋体" w:eastAsia="宋体" w:cs="宋体"/>
                <w:sz w:val="24"/>
              </w:rPr>
            </w:pPr>
          </w:p>
        </w:tc>
        <w:tc>
          <w:tcPr>
            <w:tcW w:w="606" w:type="pct"/>
            <w:vMerge w:val="continue"/>
            <w:vAlign w:val="center"/>
          </w:tcPr>
          <w:p>
            <w:pPr>
              <w:jc w:val="center"/>
              <w:rPr>
                <w:rFonts w:ascii="宋体" w:hAnsi="宋体" w:eastAsia="宋体" w:cs="宋体"/>
                <w:sz w:val="24"/>
              </w:rPr>
            </w:pPr>
          </w:p>
        </w:tc>
        <w:tc>
          <w:tcPr>
            <w:tcW w:w="634" w:type="pct"/>
            <w:vAlign w:val="center"/>
          </w:tcPr>
          <w:p>
            <w:pPr>
              <w:jc w:val="center"/>
              <w:rPr>
                <w:rFonts w:ascii="宋体" w:hAnsi="宋体" w:eastAsia="宋体" w:cs="宋体"/>
                <w:sz w:val="24"/>
              </w:rPr>
            </w:pPr>
            <w:r>
              <w:rPr>
                <w:rFonts w:hint="eastAsia" w:ascii="宋体" w:hAnsi="宋体" w:eastAsia="宋体" w:cs="宋体"/>
                <w:sz w:val="24"/>
              </w:rPr>
              <w:t>专业层面标准体系文件</w:t>
            </w:r>
          </w:p>
        </w:tc>
        <w:tc>
          <w:tcPr>
            <w:tcW w:w="2992" w:type="pct"/>
            <w:vAlign w:val="center"/>
          </w:tcPr>
          <w:p>
            <w:pPr>
              <w:pStyle w:val="15"/>
              <w:spacing w:line="240" w:lineRule="auto"/>
              <w:ind w:firstLine="480" w:firstLineChars="200"/>
              <w:rPr>
                <w:rFonts w:eastAsia="宋体" w:cs="宋体"/>
                <w:b w:val="0"/>
                <w:sz w:val="24"/>
                <w:lang w:val="zh-CN"/>
              </w:rPr>
            </w:pPr>
            <w:r>
              <w:rPr>
                <w:rFonts w:hint="eastAsia" w:eastAsia="宋体" w:cs="宋体"/>
                <w:b w:val="0"/>
                <w:sz w:val="24"/>
              </w:rPr>
              <w:t>专业完善培养标准，</w:t>
            </w:r>
            <w:r>
              <w:rPr>
                <w:rFonts w:hint="eastAsia" w:eastAsia="宋体" w:cs="宋体"/>
                <w:b w:val="0"/>
                <w:sz w:val="24"/>
                <w:lang w:val="zh-CN"/>
              </w:rPr>
              <w:t>根据质量保障体系建设精神的新要求，以部颁标准为基础，以企业需求为导向，以促进发展为原则，组织力量对现有各专业的人才培养方案、专业（群）教学标准与课程标准进行梳理，形成新版文本。</w:t>
            </w:r>
          </w:p>
          <w:p>
            <w:pPr>
              <w:rPr>
                <w:rFonts w:ascii="宋体" w:hAnsi="宋体" w:eastAsia="宋体" w:cs="宋体"/>
                <w:sz w:val="24"/>
              </w:rPr>
            </w:pPr>
            <w:r>
              <w:rPr>
                <w:rFonts w:hint="eastAsia" w:ascii="宋体" w:hAnsi="宋体" w:eastAsia="宋体" w:cs="宋体"/>
                <w:sz w:val="24"/>
              </w:rPr>
              <w:t>要求：包含以下</w:t>
            </w:r>
          </w:p>
          <w:p>
            <w:pPr>
              <w:pStyle w:val="16"/>
              <w:tabs>
                <w:tab w:val="right" w:leader="dot" w:pos="9240"/>
              </w:tabs>
              <w:ind w:firstLine="422"/>
              <w:rPr>
                <w:rFonts w:eastAsia="宋体" w:cs="宋体"/>
                <w:b w:val="0"/>
                <w:sz w:val="24"/>
              </w:rPr>
            </w:pPr>
            <w:r>
              <w:fldChar w:fldCharType="begin"/>
            </w:r>
            <w:r>
              <w:instrText xml:space="preserve"> HYPERLINK \l "_Toc9215" </w:instrText>
            </w:r>
            <w:r>
              <w:fldChar w:fldCharType="separate"/>
            </w:r>
            <w:r>
              <w:rPr>
                <w:rFonts w:hint="eastAsia" w:eastAsia="宋体" w:cs="宋体"/>
                <w:b w:val="0"/>
                <w:sz w:val="24"/>
              </w:rPr>
              <w:t>关于深化产教融合、</w:t>
            </w:r>
            <w:r>
              <w:rPr>
                <w:rFonts w:hint="eastAsia" w:eastAsia="宋体" w:cs="宋体"/>
                <w:b w:val="0"/>
                <w:sz w:val="24"/>
              </w:rPr>
              <w:fldChar w:fldCharType="end"/>
            </w:r>
            <w:r>
              <w:fldChar w:fldCharType="begin"/>
            </w:r>
            <w:r>
              <w:instrText xml:space="preserve"> HYPERLINK \l "_Toc25539" </w:instrText>
            </w:r>
            <w:r>
              <w:fldChar w:fldCharType="separate"/>
            </w:r>
            <w:r>
              <w:rPr>
                <w:rFonts w:hint="eastAsia" w:eastAsia="宋体" w:cs="宋体"/>
                <w:b w:val="0"/>
                <w:sz w:val="24"/>
              </w:rPr>
              <w:t>职业院校专业人才培养方案制订与实施工作、</w:t>
            </w:r>
            <w:r>
              <w:rPr>
                <w:rFonts w:hint="eastAsia" w:eastAsia="宋体" w:cs="宋体"/>
                <w:b w:val="0"/>
                <w:sz w:val="24"/>
              </w:rPr>
              <w:fldChar w:fldCharType="end"/>
            </w:r>
            <w:r>
              <w:fldChar w:fldCharType="begin"/>
            </w:r>
            <w:r>
              <w:instrText xml:space="preserve"> HYPERLINK \l "_Toc13744" </w:instrText>
            </w:r>
            <w:r>
              <w:fldChar w:fldCharType="separate"/>
            </w:r>
            <w:r>
              <w:rPr>
                <w:rFonts w:hint="eastAsia" w:eastAsia="宋体" w:cs="宋体"/>
                <w:b w:val="0"/>
                <w:sz w:val="24"/>
              </w:rPr>
              <w:t>“学历证书+若干职业技能等级证书”制度试点、</w:t>
            </w:r>
            <w:r>
              <w:rPr>
                <w:rFonts w:hint="eastAsia" w:eastAsia="宋体" w:cs="宋体"/>
                <w:b w:val="0"/>
                <w:sz w:val="24"/>
              </w:rPr>
              <w:fldChar w:fldCharType="end"/>
            </w:r>
            <w:r>
              <w:fldChar w:fldCharType="begin"/>
            </w:r>
            <w:r>
              <w:instrText xml:space="preserve"> HYPERLINK \l "_Toc29097" </w:instrText>
            </w:r>
            <w:r>
              <w:fldChar w:fldCharType="separate"/>
            </w:r>
            <w:r>
              <w:rPr>
                <w:rFonts w:hint="eastAsia" w:eastAsia="宋体" w:cs="宋体"/>
                <w:b w:val="0"/>
                <w:sz w:val="24"/>
              </w:rPr>
              <w:t>专业教学资源库建设资金管理办法</w:t>
            </w:r>
            <w:r>
              <w:rPr>
                <w:rFonts w:hint="eastAsia" w:eastAsia="宋体" w:cs="宋体"/>
                <w:b w:val="0"/>
                <w:sz w:val="24"/>
              </w:rPr>
              <w:fldChar w:fldCharType="end"/>
            </w:r>
            <w:r>
              <w:rPr>
                <w:rFonts w:hint="eastAsia" w:eastAsia="宋体" w:cs="宋体"/>
                <w:b w:val="0"/>
                <w:sz w:val="24"/>
              </w:rPr>
              <w:t>、</w:t>
            </w:r>
            <w:r>
              <w:fldChar w:fldCharType="begin"/>
            </w:r>
            <w:r>
              <w:instrText xml:space="preserve"> HYPERLINK \l "_Toc14383" </w:instrText>
            </w:r>
            <w:r>
              <w:fldChar w:fldCharType="separate"/>
            </w:r>
            <w:r>
              <w:rPr>
                <w:rFonts w:hint="eastAsia" w:eastAsia="宋体" w:cs="宋体"/>
                <w:b w:val="0"/>
                <w:sz w:val="24"/>
              </w:rPr>
              <w:t>中等职业学校专业设置管理办法</w:t>
            </w:r>
            <w:r>
              <w:rPr>
                <w:rFonts w:hint="eastAsia" w:eastAsia="宋体" w:cs="宋体"/>
                <w:b w:val="0"/>
                <w:sz w:val="24"/>
              </w:rPr>
              <w:fldChar w:fldCharType="end"/>
            </w:r>
            <w:r>
              <w:rPr>
                <w:rFonts w:hint="eastAsia" w:eastAsia="宋体" w:cs="宋体"/>
                <w:b w:val="0"/>
                <w:sz w:val="24"/>
              </w:rPr>
              <w:t>、</w:t>
            </w:r>
            <w:r>
              <w:fldChar w:fldCharType="begin"/>
            </w:r>
            <w:r>
              <w:instrText xml:space="preserve"> HYPERLINK \l "_Toc10643" </w:instrText>
            </w:r>
            <w:r>
              <w:fldChar w:fldCharType="separate"/>
            </w:r>
            <w:r>
              <w:rPr>
                <w:rFonts w:hint="eastAsia" w:eastAsia="宋体" w:cs="宋体"/>
                <w:b w:val="0"/>
                <w:sz w:val="24"/>
              </w:rPr>
              <w:t>专业群实训基地遴选、</w:t>
            </w:r>
            <w:r>
              <w:rPr>
                <w:rFonts w:hint="eastAsia" w:eastAsia="宋体" w:cs="宋体"/>
                <w:b w:val="0"/>
                <w:sz w:val="24"/>
              </w:rPr>
              <w:fldChar w:fldCharType="end"/>
            </w:r>
            <w:r>
              <w:rPr>
                <w:rFonts w:hint="eastAsia" w:eastAsia="宋体" w:cs="宋体"/>
                <w:b w:val="0"/>
                <w:sz w:val="24"/>
              </w:rPr>
              <w:t>专业设置管理、</w:t>
            </w:r>
            <w:r>
              <w:fldChar w:fldCharType="begin"/>
            </w:r>
            <w:r>
              <w:instrText xml:space="preserve"> HYPERLINK \l "_Toc3251" </w:instrText>
            </w:r>
            <w:r>
              <w:fldChar w:fldCharType="separate"/>
            </w:r>
            <w:r>
              <w:rPr>
                <w:rFonts w:hint="eastAsia" w:eastAsia="宋体" w:cs="宋体"/>
                <w:b w:val="0"/>
                <w:sz w:val="24"/>
              </w:rPr>
              <w:t>职业院校专业顶岗实习标准</w:t>
            </w:r>
            <w:r>
              <w:rPr>
                <w:rFonts w:hint="eastAsia" w:eastAsia="宋体" w:cs="宋体"/>
                <w:b w:val="0"/>
                <w:sz w:val="24"/>
              </w:rPr>
              <w:fldChar w:fldCharType="end"/>
            </w:r>
            <w:r>
              <w:rPr>
                <w:rFonts w:hint="eastAsia" w:eastAsia="宋体" w:cs="宋体"/>
                <w:b w:val="0"/>
                <w:sz w:val="24"/>
              </w:rPr>
              <w:t>、</w:t>
            </w:r>
            <w:r>
              <w:fldChar w:fldCharType="begin"/>
            </w:r>
            <w:r>
              <w:instrText xml:space="preserve"> HYPERLINK \l "_Toc5916" </w:instrText>
            </w:r>
            <w:r>
              <w:fldChar w:fldCharType="separate"/>
            </w:r>
            <w:r>
              <w:rPr>
                <w:rFonts w:hint="eastAsia" w:eastAsia="宋体" w:cs="宋体"/>
                <w:b w:val="0"/>
                <w:sz w:val="24"/>
              </w:rPr>
              <w:t>职业院校专业实训教学条件建设标准（职业学校专业仪器设备装备规范）</w:t>
            </w:r>
            <w:r>
              <w:rPr>
                <w:rFonts w:hint="eastAsia" w:eastAsia="宋体" w:cs="宋体"/>
                <w:b w:val="0"/>
                <w:sz w:val="24"/>
              </w:rPr>
              <w:fldChar w:fldCharType="end"/>
            </w:r>
            <w:r>
              <w:rPr>
                <w:rFonts w:hint="eastAsia" w:eastAsia="宋体" w:cs="宋体"/>
                <w:b w:val="0"/>
                <w:sz w:val="24"/>
              </w:rPr>
              <w:t>、</w:t>
            </w:r>
            <w:r>
              <w:fldChar w:fldCharType="begin"/>
            </w:r>
            <w:r>
              <w:instrText xml:space="preserve"> HYPERLINK \l "_Toc10380" </w:instrText>
            </w:r>
            <w:r>
              <w:fldChar w:fldCharType="separate"/>
            </w:r>
            <w:r>
              <w:rPr>
                <w:rFonts w:hint="eastAsia" w:eastAsia="宋体" w:cs="宋体"/>
                <w:b w:val="0"/>
                <w:sz w:val="24"/>
              </w:rPr>
              <w:t>中等职业学校各专业教学标准</w:t>
            </w:r>
            <w:r>
              <w:rPr>
                <w:rFonts w:hint="eastAsia" w:eastAsia="宋体" w:cs="宋体"/>
                <w:b w:val="0"/>
                <w:sz w:val="24"/>
              </w:rPr>
              <w:fldChar w:fldCharType="end"/>
            </w:r>
            <w:r>
              <w:rPr>
                <w:rFonts w:hint="eastAsia" w:eastAsia="宋体" w:cs="宋体"/>
                <w:b w:val="0"/>
                <w:sz w:val="24"/>
              </w:rPr>
              <w:t>等等</w:t>
            </w:r>
          </w:p>
        </w:tc>
        <w:tc>
          <w:tcPr>
            <w:tcW w:w="402" w:type="pct"/>
            <w:vAlign w:val="center"/>
          </w:tcPr>
          <w:p>
            <w:pPr>
              <w:jc w:val="center"/>
              <w:rPr>
                <w:rFonts w:ascii="宋体" w:hAnsi="宋体" w:eastAsia="宋体" w:cs="宋体"/>
                <w:sz w:val="24"/>
              </w:rPr>
            </w:pPr>
            <w:r>
              <w:rPr>
                <w:rFonts w:hint="eastAsia" w:ascii="宋体" w:hAnsi="宋体" w:eastAsia="宋体" w:cs="宋体"/>
                <w:sz w:val="24"/>
              </w:rPr>
              <w:t>1项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7" w:type="pct"/>
            <w:vMerge w:val="continue"/>
            <w:vAlign w:val="center"/>
          </w:tcPr>
          <w:p>
            <w:pPr>
              <w:jc w:val="center"/>
              <w:rPr>
                <w:rFonts w:ascii="宋体" w:hAnsi="宋体" w:eastAsia="宋体" w:cs="宋体"/>
                <w:sz w:val="24"/>
              </w:rPr>
            </w:pPr>
          </w:p>
        </w:tc>
        <w:tc>
          <w:tcPr>
            <w:tcW w:w="606" w:type="pct"/>
            <w:vMerge w:val="continue"/>
            <w:vAlign w:val="center"/>
          </w:tcPr>
          <w:p>
            <w:pPr>
              <w:jc w:val="center"/>
              <w:rPr>
                <w:rFonts w:ascii="宋体" w:hAnsi="宋体" w:eastAsia="宋体" w:cs="宋体"/>
                <w:sz w:val="24"/>
              </w:rPr>
            </w:pPr>
          </w:p>
        </w:tc>
        <w:tc>
          <w:tcPr>
            <w:tcW w:w="634" w:type="pct"/>
            <w:vAlign w:val="center"/>
          </w:tcPr>
          <w:p>
            <w:pPr>
              <w:jc w:val="center"/>
              <w:rPr>
                <w:rFonts w:ascii="宋体" w:hAnsi="宋体" w:eastAsia="宋体" w:cs="宋体"/>
                <w:sz w:val="24"/>
              </w:rPr>
            </w:pPr>
            <w:r>
              <w:rPr>
                <w:rFonts w:hint="eastAsia" w:ascii="宋体" w:hAnsi="宋体" w:eastAsia="宋体" w:cs="宋体"/>
                <w:sz w:val="24"/>
              </w:rPr>
              <w:t>课程层面标准体系文件</w:t>
            </w:r>
          </w:p>
        </w:tc>
        <w:tc>
          <w:tcPr>
            <w:tcW w:w="2992" w:type="pct"/>
            <w:vAlign w:val="center"/>
          </w:tcPr>
          <w:p>
            <w:pPr>
              <w:rPr>
                <w:rFonts w:ascii="宋体" w:hAnsi="宋体" w:eastAsia="宋体" w:cs="宋体"/>
                <w:sz w:val="24"/>
              </w:rPr>
            </w:pPr>
            <w:r>
              <w:rPr>
                <w:rFonts w:hint="eastAsia" w:ascii="宋体" w:hAnsi="宋体" w:eastAsia="宋体" w:cs="宋体"/>
                <w:sz w:val="24"/>
              </w:rPr>
              <w:t>完善课程标准。</w:t>
            </w:r>
          </w:p>
          <w:p>
            <w:pPr>
              <w:rPr>
                <w:rFonts w:ascii="宋体" w:hAnsi="宋体" w:eastAsia="宋体" w:cs="宋体"/>
                <w:sz w:val="24"/>
              </w:rPr>
            </w:pPr>
            <w:r>
              <w:rPr>
                <w:rFonts w:hint="eastAsia" w:ascii="宋体" w:hAnsi="宋体" w:eastAsia="宋体" w:cs="宋体"/>
                <w:sz w:val="24"/>
              </w:rPr>
              <w:t>要求：包含以下</w:t>
            </w:r>
          </w:p>
          <w:p>
            <w:pPr>
              <w:rPr>
                <w:rFonts w:ascii="宋体" w:hAnsi="宋体" w:eastAsia="宋体" w:cs="宋体"/>
                <w:sz w:val="24"/>
              </w:rPr>
            </w:pPr>
            <w:r>
              <w:fldChar w:fldCharType="begin"/>
            </w:r>
            <w:r>
              <w:instrText xml:space="preserve"> HYPERLINK \l "_Toc16513" </w:instrText>
            </w:r>
            <w:r>
              <w:fldChar w:fldCharType="separate"/>
            </w:r>
            <w:r>
              <w:rPr>
                <w:rFonts w:hint="eastAsia" w:ascii="宋体" w:hAnsi="宋体" w:eastAsia="宋体" w:cs="宋体"/>
                <w:sz w:val="24"/>
              </w:rPr>
              <w:t>1.</w:t>
            </w:r>
            <w:r>
              <w:rPr>
                <w:rFonts w:hint="eastAsia" w:ascii="宋体" w:hAnsi="宋体" w:eastAsia="宋体" w:cs="宋体"/>
                <w:sz w:val="24"/>
                <w:lang w:val="zh-CN"/>
              </w:rPr>
              <w:t>中等职业学校公共基础课程方案</w:t>
            </w:r>
            <w:r>
              <w:rPr>
                <w:rFonts w:hint="eastAsia" w:ascii="宋体" w:hAnsi="宋体" w:eastAsia="宋体" w:cs="宋体"/>
                <w:sz w:val="24"/>
                <w:lang w:val="zh-CN"/>
              </w:rPr>
              <w:fldChar w:fldCharType="end"/>
            </w:r>
          </w:p>
          <w:p>
            <w:pPr>
              <w:rPr>
                <w:rFonts w:ascii="宋体" w:hAnsi="宋体" w:eastAsia="宋体" w:cs="宋体"/>
                <w:sz w:val="24"/>
              </w:rPr>
            </w:pPr>
            <w:r>
              <w:fldChar w:fldCharType="begin"/>
            </w:r>
            <w:r>
              <w:instrText xml:space="preserve"> HYPERLINK \l "_Toc14140" </w:instrText>
            </w:r>
            <w:r>
              <w:fldChar w:fldCharType="separate"/>
            </w:r>
            <w:r>
              <w:rPr>
                <w:rFonts w:hint="eastAsia" w:ascii="宋体" w:hAnsi="宋体" w:eastAsia="宋体" w:cs="宋体"/>
                <w:sz w:val="24"/>
              </w:rPr>
              <w:t>2.</w:t>
            </w:r>
            <w:r>
              <w:rPr>
                <w:rFonts w:hint="eastAsia" w:ascii="宋体" w:hAnsi="宋体" w:eastAsia="宋体" w:cs="宋体"/>
                <w:sz w:val="24"/>
                <w:lang w:val="zh-CN"/>
              </w:rPr>
              <w:t>福建省教育厅关于组织开展职业教育精品在线开放课程及专业教学资源库建设工作的通知</w:t>
            </w:r>
            <w:r>
              <w:rPr>
                <w:rFonts w:hint="eastAsia" w:ascii="宋体" w:hAnsi="宋体" w:eastAsia="宋体" w:cs="宋体"/>
                <w:sz w:val="24"/>
                <w:lang w:val="zh-CN"/>
              </w:rPr>
              <w:fldChar w:fldCharType="end"/>
            </w:r>
          </w:p>
          <w:p>
            <w:pPr>
              <w:rPr>
                <w:rFonts w:ascii="宋体" w:hAnsi="宋体" w:eastAsia="宋体" w:cs="宋体"/>
                <w:sz w:val="24"/>
              </w:rPr>
            </w:pPr>
            <w:r>
              <w:fldChar w:fldCharType="begin"/>
            </w:r>
            <w:r>
              <w:instrText xml:space="preserve"> HYPERLINK \l "_Toc5765" </w:instrText>
            </w:r>
            <w:r>
              <w:fldChar w:fldCharType="separate"/>
            </w:r>
            <w:r>
              <w:rPr>
                <w:rFonts w:hint="eastAsia" w:ascii="宋体" w:hAnsi="宋体" w:eastAsia="宋体" w:cs="宋体"/>
                <w:sz w:val="24"/>
              </w:rPr>
              <w:t>3.中等职业学校公共基础课程标准</w:t>
            </w:r>
            <w:r>
              <w:rPr>
                <w:rFonts w:hint="eastAsia" w:ascii="宋体" w:hAnsi="宋体" w:eastAsia="宋体" w:cs="宋体"/>
                <w:sz w:val="24"/>
              </w:rPr>
              <w:fldChar w:fldCharType="end"/>
            </w:r>
          </w:p>
        </w:tc>
        <w:tc>
          <w:tcPr>
            <w:tcW w:w="402" w:type="pct"/>
            <w:vAlign w:val="center"/>
          </w:tcPr>
          <w:p>
            <w:pPr>
              <w:jc w:val="center"/>
              <w:rPr>
                <w:rFonts w:ascii="宋体" w:hAnsi="宋体" w:eastAsia="宋体" w:cs="宋体"/>
                <w:sz w:val="24"/>
              </w:rPr>
            </w:pPr>
            <w:r>
              <w:rPr>
                <w:rFonts w:hint="eastAsia" w:ascii="宋体" w:hAnsi="宋体" w:eastAsia="宋体" w:cs="宋体"/>
                <w:sz w:val="24"/>
              </w:rPr>
              <w:t>1项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7" w:type="pct"/>
            <w:vMerge w:val="continue"/>
            <w:vAlign w:val="center"/>
          </w:tcPr>
          <w:p>
            <w:pPr>
              <w:jc w:val="center"/>
              <w:rPr>
                <w:rFonts w:ascii="宋体" w:hAnsi="宋体" w:eastAsia="宋体" w:cs="宋体"/>
                <w:sz w:val="24"/>
              </w:rPr>
            </w:pPr>
          </w:p>
        </w:tc>
        <w:tc>
          <w:tcPr>
            <w:tcW w:w="606" w:type="pct"/>
            <w:vMerge w:val="continue"/>
            <w:vAlign w:val="center"/>
          </w:tcPr>
          <w:p>
            <w:pPr>
              <w:jc w:val="center"/>
              <w:rPr>
                <w:rFonts w:ascii="宋体" w:hAnsi="宋体" w:eastAsia="宋体" w:cs="宋体"/>
                <w:sz w:val="24"/>
              </w:rPr>
            </w:pPr>
          </w:p>
        </w:tc>
        <w:tc>
          <w:tcPr>
            <w:tcW w:w="634" w:type="pct"/>
            <w:vAlign w:val="center"/>
          </w:tcPr>
          <w:p>
            <w:pPr>
              <w:jc w:val="center"/>
              <w:rPr>
                <w:rFonts w:ascii="宋体" w:hAnsi="宋体" w:eastAsia="宋体" w:cs="宋体"/>
                <w:sz w:val="24"/>
              </w:rPr>
            </w:pPr>
            <w:r>
              <w:rPr>
                <w:rFonts w:hint="eastAsia" w:ascii="宋体" w:hAnsi="宋体" w:eastAsia="宋体" w:cs="宋体"/>
                <w:sz w:val="24"/>
              </w:rPr>
              <w:t>师资层面标准体系文件</w:t>
            </w:r>
          </w:p>
        </w:tc>
        <w:tc>
          <w:tcPr>
            <w:tcW w:w="2992" w:type="pct"/>
          </w:tcPr>
          <w:p>
            <w:pPr>
              <w:rPr>
                <w:rFonts w:ascii="宋体" w:hAnsi="宋体" w:eastAsia="宋体" w:cs="宋体"/>
                <w:sz w:val="24"/>
                <w:lang w:val="zh-CN"/>
              </w:rPr>
            </w:pPr>
            <w:r>
              <w:rPr>
                <w:rFonts w:hint="eastAsia" w:ascii="宋体" w:hAnsi="宋体" w:eastAsia="宋体" w:cs="宋体"/>
                <w:sz w:val="24"/>
                <w:lang w:val="zh-CN"/>
              </w:rPr>
              <w:t>建立教师发展标准。</w:t>
            </w:r>
          </w:p>
          <w:p>
            <w:pPr>
              <w:rPr>
                <w:rFonts w:ascii="宋体" w:hAnsi="宋体" w:eastAsia="宋体" w:cs="宋体"/>
                <w:sz w:val="24"/>
              </w:rPr>
            </w:pPr>
            <w:r>
              <w:rPr>
                <w:rFonts w:hint="eastAsia" w:ascii="宋体" w:hAnsi="宋体" w:eastAsia="宋体" w:cs="宋体"/>
                <w:sz w:val="24"/>
              </w:rPr>
              <w:t>要求：</w:t>
            </w:r>
          </w:p>
          <w:p>
            <w:pPr>
              <w:rPr>
                <w:rFonts w:ascii="宋体" w:hAnsi="宋体" w:eastAsia="宋体" w:cs="宋体"/>
                <w:sz w:val="24"/>
              </w:rPr>
            </w:pPr>
            <w:r>
              <w:rPr>
                <w:rFonts w:hint="eastAsia" w:ascii="宋体" w:hAnsi="宋体" w:eastAsia="宋体" w:cs="宋体"/>
                <w:sz w:val="24"/>
                <w:lang w:val="zh-CN"/>
              </w:rPr>
              <w:t>依据部分中职教师专业标准以及教师职称晋升和岗位聘任的相关要求，包括师德修养、教育教学、教研科研、 社会实践等四个维度的教师发展标准，</w:t>
            </w:r>
            <w:r>
              <w:rPr>
                <w:rFonts w:hint="eastAsia" w:ascii="宋体" w:hAnsi="宋体" w:eastAsia="宋体" w:cs="宋体"/>
                <w:sz w:val="24"/>
              </w:rPr>
              <w:t>包含以下</w:t>
            </w:r>
          </w:p>
          <w:p>
            <w:pPr>
              <w:rPr>
                <w:rFonts w:ascii="宋体" w:hAnsi="宋体" w:eastAsia="宋体" w:cs="宋体"/>
                <w:color w:val="00B050"/>
                <w:sz w:val="24"/>
              </w:rPr>
            </w:pPr>
            <w:r>
              <w:rPr>
                <w:rFonts w:hint="eastAsia" w:ascii="宋体" w:hAnsi="宋体" w:eastAsia="宋体" w:cs="宋体"/>
                <w:color w:val="00B050"/>
                <w:sz w:val="24"/>
              </w:rPr>
              <w:t>1.关于全面深化新时代教师队伍建设改革的意见</w:t>
            </w:r>
          </w:p>
          <w:p>
            <w:pPr>
              <w:rPr>
                <w:rFonts w:ascii="宋体" w:hAnsi="宋体" w:eastAsia="宋体" w:cs="宋体"/>
                <w:color w:val="00B050"/>
                <w:sz w:val="24"/>
              </w:rPr>
            </w:pPr>
            <w:r>
              <w:rPr>
                <w:rFonts w:hint="eastAsia" w:ascii="宋体" w:hAnsi="宋体" w:eastAsia="宋体" w:cs="宋体"/>
                <w:color w:val="00B050"/>
                <w:sz w:val="24"/>
              </w:rPr>
              <w:t>2.关于实施卓越教师培养计划2.0的意见</w:t>
            </w:r>
          </w:p>
          <w:p>
            <w:pPr>
              <w:rPr>
                <w:rFonts w:ascii="宋体" w:hAnsi="宋体" w:eastAsia="宋体" w:cs="宋体"/>
                <w:color w:val="00B050"/>
                <w:sz w:val="24"/>
              </w:rPr>
            </w:pPr>
            <w:r>
              <w:rPr>
                <w:rFonts w:hint="eastAsia" w:ascii="宋体" w:hAnsi="宋体" w:eastAsia="宋体" w:cs="宋体"/>
                <w:color w:val="00B050"/>
                <w:sz w:val="24"/>
              </w:rPr>
              <w:t>3.全国职业院校教师教学创新团队建设方案</w:t>
            </w:r>
          </w:p>
          <w:p>
            <w:pPr>
              <w:rPr>
                <w:rFonts w:ascii="宋体" w:hAnsi="宋体" w:eastAsia="宋体" w:cs="宋体"/>
                <w:color w:val="00B050"/>
                <w:sz w:val="24"/>
              </w:rPr>
            </w:pPr>
            <w:r>
              <w:rPr>
                <w:rFonts w:hint="eastAsia" w:ascii="宋体" w:hAnsi="宋体" w:eastAsia="宋体" w:cs="宋体"/>
                <w:color w:val="00B050"/>
                <w:sz w:val="24"/>
              </w:rPr>
              <w:t>4.深化新时代职业教育“双师型”教师队伍建设改革实施方案</w:t>
            </w:r>
          </w:p>
          <w:p>
            <w:pPr>
              <w:rPr>
                <w:rFonts w:ascii="宋体" w:hAnsi="宋体" w:eastAsia="宋体" w:cs="宋体"/>
                <w:color w:val="00B050"/>
                <w:sz w:val="24"/>
              </w:rPr>
            </w:pPr>
            <w:r>
              <w:rPr>
                <w:rFonts w:hint="eastAsia" w:ascii="宋体" w:hAnsi="宋体" w:eastAsia="宋体" w:cs="宋体"/>
                <w:color w:val="00B050"/>
                <w:sz w:val="24"/>
              </w:rPr>
              <w:t>5.职业教育“双师型”教师基本标准</w:t>
            </w:r>
          </w:p>
          <w:p>
            <w:pPr>
              <w:rPr>
                <w:rFonts w:ascii="宋体" w:hAnsi="宋体" w:eastAsia="宋体" w:cs="宋体"/>
                <w:color w:val="00B050"/>
                <w:sz w:val="24"/>
              </w:rPr>
            </w:pPr>
            <w:r>
              <w:rPr>
                <w:rFonts w:hint="eastAsia" w:ascii="宋体" w:hAnsi="宋体" w:eastAsia="宋体" w:cs="宋体"/>
                <w:color w:val="00B050"/>
                <w:sz w:val="24"/>
              </w:rPr>
              <w:t>6.关于加强和改进新时代师德师风建设的意见</w:t>
            </w:r>
          </w:p>
          <w:p>
            <w:pPr>
              <w:rPr>
                <w:rFonts w:ascii="宋体" w:hAnsi="宋体" w:eastAsia="宋体" w:cs="宋体"/>
                <w:sz w:val="24"/>
              </w:rPr>
            </w:pPr>
            <w:r>
              <w:rPr>
                <w:rFonts w:hint="eastAsia" w:ascii="宋体" w:hAnsi="宋体" w:eastAsia="宋体" w:cs="宋体"/>
                <w:color w:val="00B050"/>
                <w:sz w:val="24"/>
              </w:rPr>
              <w:t>等等。</w:t>
            </w:r>
          </w:p>
        </w:tc>
        <w:tc>
          <w:tcPr>
            <w:tcW w:w="402" w:type="pct"/>
            <w:vAlign w:val="center"/>
          </w:tcPr>
          <w:p>
            <w:pPr>
              <w:jc w:val="center"/>
              <w:rPr>
                <w:rFonts w:ascii="宋体" w:hAnsi="宋体" w:eastAsia="宋体" w:cs="宋体"/>
                <w:sz w:val="24"/>
              </w:rPr>
            </w:pPr>
            <w:r>
              <w:rPr>
                <w:rFonts w:hint="eastAsia" w:ascii="宋体" w:hAnsi="宋体" w:eastAsia="宋体" w:cs="宋体"/>
                <w:sz w:val="24"/>
              </w:rPr>
              <w:t>1项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7" w:type="pct"/>
            <w:vMerge w:val="continue"/>
            <w:vAlign w:val="center"/>
          </w:tcPr>
          <w:p>
            <w:pPr>
              <w:jc w:val="center"/>
              <w:rPr>
                <w:rFonts w:ascii="宋体" w:hAnsi="宋体" w:eastAsia="宋体" w:cs="宋体"/>
                <w:sz w:val="24"/>
              </w:rPr>
            </w:pPr>
          </w:p>
        </w:tc>
        <w:tc>
          <w:tcPr>
            <w:tcW w:w="606" w:type="pct"/>
            <w:vMerge w:val="continue"/>
            <w:vAlign w:val="center"/>
          </w:tcPr>
          <w:p>
            <w:pPr>
              <w:jc w:val="center"/>
              <w:rPr>
                <w:rFonts w:ascii="宋体" w:hAnsi="宋体" w:eastAsia="宋体" w:cs="宋体"/>
                <w:sz w:val="24"/>
              </w:rPr>
            </w:pPr>
          </w:p>
        </w:tc>
        <w:tc>
          <w:tcPr>
            <w:tcW w:w="634" w:type="pct"/>
            <w:vAlign w:val="center"/>
          </w:tcPr>
          <w:p>
            <w:pPr>
              <w:jc w:val="center"/>
              <w:rPr>
                <w:rFonts w:ascii="宋体" w:hAnsi="宋体" w:eastAsia="宋体" w:cs="宋体"/>
                <w:sz w:val="24"/>
              </w:rPr>
            </w:pPr>
            <w:r>
              <w:rPr>
                <w:rFonts w:hint="eastAsia" w:ascii="宋体" w:hAnsi="宋体" w:eastAsia="宋体" w:cs="宋体"/>
                <w:sz w:val="24"/>
              </w:rPr>
              <w:t>学生层面标准体系文件</w:t>
            </w:r>
          </w:p>
        </w:tc>
        <w:tc>
          <w:tcPr>
            <w:tcW w:w="2992" w:type="pct"/>
          </w:tcPr>
          <w:p>
            <w:pPr>
              <w:rPr>
                <w:rFonts w:ascii="宋体" w:hAnsi="宋体" w:eastAsia="宋体" w:cs="宋体"/>
                <w:sz w:val="24"/>
                <w:lang w:val="zh-CN"/>
              </w:rPr>
            </w:pPr>
            <w:r>
              <w:rPr>
                <w:rFonts w:hint="eastAsia" w:ascii="宋体" w:hAnsi="宋体" w:eastAsia="宋体" w:cs="宋体"/>
                <w:sz w:val="24"/>
                <w:lang w:val="zh-CN"/>
              </w:rPr>
              <w:t>建立学生发展标准。</w:t>
            </w:r>
          </w:p>
          <w:p>
            <w:pPr>
              <w:rPr>
                <w:rFonts w:ascii="宋体" w:hAnsi="宋体" w:eastAsia="宋体" w:cs="宋体"/>
                <w:sz w:val="24"/>
              </w:rPr>
            </w:pPr>
            <w:r>
              <w:rPr>
                <w:rFonts w:hint="eastAsia" w:ascii="宋体" w:hAnsi="宋体" w:eastAsia="宋体" w:cs="宋体"/>
                <w:sz w:val="24"/>
              </w:rPr>
              <w:t>要求：</w:t>
            </w:r>
          </w:p>
          <w:p>
            <w:pPr>
              <w:rPr>
                <w:rFonts w:ascii="宋体" w:hAnsi="宋体" w:eastAsia="宋体" w:cs="宋体"/>
                <w:color w:val="00B050"/>
                <w:sz w:val="24"/>
              </w:rPr>
            </w:pPr>
            <w:r>
              <w:rPr>
                <w:rFonts w:hint="eastAsia" w:ascii="宋体" w:hAnsi="宋体" w:eastAsia="宋体" w:cs="宋体"/>
                <w:sz w:val="24"/>
                <w:lang w:val="zh-CN"/>
              </w:rPr>
              <w:t>基于学校人才培养定位与目标，根据行业企业需求与学生核心素养要求，建立完善由学业发展、职业发展、个人发展、社会能力发展四个维度，并综合考虑学生学习生涯、职业生涯、个性化发展、 团队合作精神等要素的专业学校生培养标准。</w:t>
            </w:r>
            <w:r>
              <w:rPr>
                <w:rFonts w:hint="eastAsia" w:ascii="宋体" w:hAnsi="宋体" w:eastAsia="宋体" w:cs="宋体"/>
                <w:color w:val="00B050"/>
                <w:sz w:val="24"/>
              </w:rPr>
              <w:t>包含以下</w:t>
            </w:r>
          </w:p>
          <w:p>
            <w:pPr>
              <w:rPr>
                <w:rFonts w:ascii="宋体" w:hAnsi="宋体" w:eastAsia="宋体" w:cs="宋体"/>
                <w:color w:val="00B050"/>
                <w:sz w:val="24"/>
              </w:rPr>
            </w:pPr>
            <w:r>
              <w:rPr>
                <w:rFonts w:hint="eastAsia" w:ascii="宋体" w:hAnsi="宋体" w:eastAsia="宋体" w:cs="宋体"/>
                <w:color w:val="00B050"/>
                <w:sz w:val="24"/>
              </w:rPr>
              <w:t>1.关于全面加强新时代大中小学劳动教育的意见</w:t>
            </w:r>
          </w:p>
          <w:p>
            <w:pPr>
              <w:rPr>
                <w:rFonts w:ascii="宋体" w:hAnsi="宋体" w:eastAsia="宋体" w:cs="宋体"/>
                <w:color w:val="00B050"/>
                <w:sz w:val="24"/>
              </w:rPr>
            </w:pPr>
            <w:r>
              <w:rPr>
                <w:rFonts w:hint="eastAsia" w:ascii="宋体" w:hAnsi="宋体" w:eastAsia="宋体" w:cs="宋体"/>
                <w:color w:val="00B050"/>
                <w:sz w:val="24"/>
              </w:rPr>
              <w:t>2.关于进一步加强中小学生体质健康管理工作的通知</w:t>
            </w:r>
          </w:p>
          <w:p>
            <w:pPr>
              <w:rPr>
                <w:rFonts w:ascii="宋体" w:hAnsi="宋体" w:eastAsia="宋体" w:cs="宋体"/>
                <w:color w:val="00B050"/>
                <w:sz w:val="24"/>
              </w:rPr>
            </w:pPr>
            <w:r>
              <w:rPr>
                <w:rFonts w:hint="eastAsia" w:ascii="宋体" w:hAnsi="宋体" w:eastAsia="宋体" w:cs="宋体"/>
                <w:color w:val="00B050"/>
                <w:sz w:val="24"/>
              </w:rPr>
              <w:t>3.国家学生体质健康标准</w:t>
            </w:r>
          </w:p>
          <w:p>
            <w:pPr>
              <w:rPr>
                <w:rFonts w:ascii="宋体" w:hAnsi="宋体" w:eastAsia="宋体" w:cs="宋体"/>
                <w:color w:val="00B050"/>
                <w:sz w:val="24"/>
              </w:rPr>
            </w:pPr>
            <w:r>
              <w:rPr>
                <w:rFonts w:hint="eastAsia" w:ascii="宋体" w:hAnsi="宋体" w:eastAsia="宋体" w:cs="宋体"/>
                <w:color w:val="00B050"/>
                <w:sz w:val="24"/>
              </w:rPr>
              <w:t>4.职业学校学生实习管理规定</w:t>
            </w:r>
          </w:p>
          <w:p>
            <w:pPr>
              <w:rPr>
                <w:rFonts w:ascii="宋体" w:hAnsi="宋体" w:eastAsia="宋体" w:cs="宋体"/>
                <w:color w:val="00B050"/>
                <w:sz w:val="24"/>
              </w:rPr>
            </w:pPr>
            <w:r>
              <w:rPr>
                <w:rFonts w:hint="eastAsia" w:ascii="宋体" w:hAnsi="宋体" w:eastAsia="宋体" w:cs="宋体"/>
                <w:color w:val="00B050"/>
                <w:sz w:val="24"/>
              </w:rPr>
              <w:t>5.福建省中等职业学校学生学籍管理实施细则（试行）</w:t>
            </w:r>
          </w:p>
          <w:p>
            <w:pPr>
              <w:rPr>
                <w:rFonts w:ascii="宋体" w:hAnsi="宋体" w:eastAsia="宋体" w:cs="宋体"/>
                <w:color w:val="00B050"/>
                <w:sz w:val="24"/>
              </w:rPr>
            </w:pPr>
            <w:r>
              <w:rPr>
                <w:rFonts w:hint="eastAsia" w:ascii="宋体" w:hAnsi="宋体" w:eastAsia="宋体" w:cs="宋体"/>
                <w:color w:val="00B050"/>
                <w:sz w:val="24"/>
              </w:rPr>
              <w:t>6.福建省中等职业学校学生综合素质评价实施办法</w:t>
            </w:r>
          </w:p>
          <w:p>
            <w:pPr>
              <w:rPr>
                <w:rFonts w:ascii="宋体" w:hAnsi="宋体" w:eastAsia="宋体" w:cs="宋体"/>
                <w:sz w:val="24"/>
              </w:rPr>
            </w:pPr>
            <w:r>
              <w:rPr>
                <w:rFonts w:hint="eastAsia" w:ascii="宋体" w:hAnsi="宋体" w:eastAsia="宋体" w:cs="宋体"/>
                <w:color w:val="00B050"/>
                <w:sz w:val="24"/>
              </w:rPr>
              <w:t>等等。</w:t>
            </w:r>
          </w:p>
        </w:tc>
        <w:tc>
          <w:tcPr>
            <w:tcW w:w="402" w:type="pct"/>
            <w:vAlign w:val="center"/>
          </w:tcPr>
          <w:p>
            <w:pPr>
              <w:jc w:val="center"/>
              <w:rPr>
                <w:rFonts w:ascii="宋体" w:hAnsi="宋体" w:eastAsia="宋体" w:cs="宋体"/>
                <w:sz w:val="24"/>
              </w:rPr>
            </w:pPr>
            <w:r>
              <w:rPr>
                <w:rFonts w:hint="eastAsia" w:ascii="宋体" w:hAnsi="宋体" w:eastAsia="宋体" w:cs="宋体"/>
                <w:sz w:val="24"/>
              </w:rPr>
              <w:t>1项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67" w:type="pct"/>
            <w:vMerge w:val="restart"/>
            <w:vAlign w:val="center"/>
          </w:tcPr>
          <w:p>
            <w:pPr>
              <w:jc w:val="center"/>
              <w:rPr>
                <w:rFonts w:ascii="宋体" w:hAnsi="宋体" w:eastAsia="宋体" w:cs="宋体"/>
                <w:sz w:val="24"/>
              </w:rPr>
            </w:pPr>
            <w:r>
              <w:rPr>
                <w:rFonts w:hint="eastAsia" w:ascii="宋体" w:hAnsi="宋体" w:eastAsia="宋体" w:cs="宋体"/>
                <w:sz w:val="24"/>
              </w:rPr>
              <w:t>4</w:t>
            </w:r>
          </w:p>
        </w:tc>
        <w:tc>
          <w:tcPr>
            <w:tcW w:w="606" w:type="pct"/>
            <w:vMerge w:val="restart"/>
            <w:vAlign w:val="center"/>
          </w:tcPr>
          <w:p>
            <w:pPr>
              <w:jc w:val="center"/>
              <w:rPr>
                <w:rFonts w:ascii="宋体" w:hAnsi="宋体" w:eastAsia="宋体" w:cs="宋体"/>
                <w:sz w:val="24"/>
              </w:rPr>
            </w:pPr>
            <w:r>
              <w:rPr>
                <w:rFonts w:hint="eastAsia" w:ascii="宋体" w:hAnsi="宋体" w:eastAsia="宋体" w:cs="宋体"/>
                <w:sz w:val="24"/>
              </w:rPr>
              <w:t>职业院校内部质量保证考核性诊断体系</w:t>
            </w:r>
          </w:p>
        </w:tc>
        <w:tc>
          <w:tcPr>
            <w:tcW w:w="634" w:type="pct"/>
            <w:vAlign w:val="center"/>
          </w:tcPr>
          <w:p>
            <w:pPr>
              <w:jc w:val="center"/>
              <w:rPr>
                <w:rFonts w:ascii="宋体" w:hAnsi="宋体" w:eastAsia="宋体" w:cs="宋体"/>
                <w:sz w:val="24"/>
              </w:rPr>
            </w:pPr>
            <w:r>
              <w:rPr>
                <w:rFonts w:hint="eastAsia" w:ascii="宋体" w:hAnsi="宋体" w:eastAsia="宋体" w:cs="宋体"/>
                <w:sz w:val="24"/>
              </w:rPr>
              <w:t>职能部门与教研组考核性诊断标准</w:t>
            </w:r>
          </w:p>
        </w:tc>
        <w:tc>
          <w:tcPr>
            <w:tcW w:w="2992" w:type="pct"/>
          </w:tcPr>
          <w:p>
            <w:pPr>
              <w:rPr>
                <w:rFonts w:ascii="宋体" w:hAnsi="宋体" w:eastAsia="宋体" w:cs="宋体"/>
                <w:sz w:val="24"/>
                <w:lang w:val="zh-CN"/>
              </w:rPr>
            </w:pPr>
            <w:r>
              <w:rPr>
                <w:rFonts w:hint="eastAsia" w:ascii="宋体" w:hAnsi="宋体" w:eastAsia="宋体" w:cs="宋体"/>
                <w:sz w:val="24"/>
                <w:lang w:val="zh-CN"/>
              </w:rPr>
              <w:t>进一步厘清学校内设部门、专业、教研组工作任务，并将任务分解至各个岗位，并清晰界定各个岗位的责任边界，使事有定岗，事有专责。同步制定相应的工作标准，即从质、量以及时效三个维度，制定教育教学以及行政各项事务工作标准，标准以量化表格为原则，以质化描述为辅助。文本成果:各岗位工作任务及其标准。</w:t>
            </w:r>
          </w:p>
          <w:p>
            <w:pPr>
              <w:rPr>
                <w:rFonts w:ascii="宋体" w:hAnsi="宋体" w:eastAsia="宋体" w:cs="宋体"/>
                <w:sz w:val="24"/>
              </w:rPr>
            </w:pPr>
            <w:r>
              <w:rPr>
                <w:rFonts w:hint="eastAsia" w:ascii="宋体" w:hAnsi="宋体" w:eastAsia="宋体" w:cs="宋体"/>
                <w:sz w:val="24"/>
              </w:rPr>
              <w:t>要求：</w:t>
            </w:r>
          </w:p>
          <w:p>
            <w:pPr>
              <w:rPr>
                <w:rFonts w:ascii="宋体" w:hAnsi="宋体" w:eastAsia="宋体" w:cs="宋体"/>
                <w:sz w:val="24"/>
              </w:rPr>
            </w:pPr>
            <w:r>
              <w:rPr>
                <w:rFonts w:hint="eastAsia" w:ascii="宋体" w:hAnsi="宋体" w:eastAsia="宋体" w:cs="宋体"/>
                <w:sz w:val="24"/>
              </w:rPr>
              <w:t>1.各岗位职责工作标准表；</w:t>
            </w:r>
          </w:p>
          <w:p>
            <w:pPr>
              <w:rPr>
                <w:rFonts w:ascii="宋体" w:hAnsi="宋体" w:eastAsia="宋体" w:cs="宋体"/>
                <w:sz w:val="24"/>
              </w:rPr>
            </w:pPr>
            <w:r>
              <w:rPr>
                <w:rFonts w:hint="eastAsia" w:ascii="宋体" w:hAnsi="宋体" w:eastAsia="宋体" w:cs="宋体"/>
                <w:sz w:val="24"/>
              </w:rPr>
              <w:t>2.职能部门各成员岗位职责工作考核性标准表</w:t>
            </w:r>
          </w:p>
          <w:p>
            <w:pPr>
              <w:rPr>
                <w:rFonts w:ascii="宋体" w:hAnsi="宋体" w:eastAsia="宋体" w:cs="宋体"/>
                <w:sz w:val="24"/>
              </w:rPr>
            </w:pPr>
          </w:p>
        </w:tc>
        <w:tc>
          <w:tcPr>
            <w:tcW w:w="402" w:type="pct"/>
            <w:vAlign w:val="center"/>
          </w:tcPr>
          <w:p>
            <w:pPr>
              <w:jc w:val="center"/>
              <w:rPr>
                <w:rFonts w:ascii="宋体" w:hAnsi="宋体" w:eastAsia="宋体" w:cs="宋体"/>
                <w:sz w:val="24"/>
              </w:rPr>
            </w:pPr>
            <w:r>
              <w:rPr>
                <w:rFonts w:hint="eastAsia" w:ascii="宋体" w:hAnsi="宋体" w:eastAsia="宋体" w:cs="宋体"/>
                <w:sz w:val="24"/>
              </w:rPr>
              <w:t>1项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67" w:type="pct"/>
            <w:vMerge w:val="continue"/>
            <w:vAlign w:val="center"/>
          </w:tcPr>
          <w:p>
            <w:pPr>
              <w:jc w:val="center"/>
              <w:rPr>
                <w:rFonts w:ascii="宋体" w:hAnsi="宋体" w:eastAsia="宋体" w:cs="宋体"/>
                <w:sz w:val="24"/>
              </w:rPr>
            </w:pPr>
          </w:p>
        </w:tc>
        <w:tc>
          <w:tcPr>
            <w:tcW w:w="606" w:type="pct"/>
            <w:vMerge w:val="continue"/>
            <w:vAlign w:val="center"/>
          </w:tcPr>
          <w:p>
            <w:pPr>
              <w:jc w:val="center"/>
              <w:rPr>
                <w:rFonts w:ascii="宋体" w:hAnsi="宋体" w:eastAsia="宋体" w:cs="宋体"/>
                <w:sz w:val="24"/>
              </w:rPr>
            </w:pPr>
          </w:p>
        </w:tc>
        <w:tc>
          <w:tcPr>
            <w:tcW w:w="634" w:type="pct"/>
            <w:vAlign w:val="center"/>
          </w:tcPr>
          <w:p>
            <w:pPr>
              <w:jc w:val="center"/>
              <w:rPr>
                <w:rFonts w:ascii="宋体" w:hAnsi="宋体" w:eastAsia="宋体" w:cs="宋体"/>
                <w:sz w:val="24"/>
              </w:rPr>
            </w:pPr>
            <w:r>
              <w:rPr>
                <w:rFonts w:hint="eastAsia" w:ascii="宋体" w:hAnsi="宋体" w:eastAsia="宋体" w:cs="宋体"/>
                <w:sz w:val="24"/>
              </w:rPr>
              <w:t>专业层面考核性诊断标准</w:t>
            </w:r>
          </w:p>
        </w:tc>
        <w:tc>
          <w:tcPr>
            <w:tcW w:w="2992" w:type="pct"/>
          </w:tcPr>
          <w:p>
            <w:pPr>
              <w:rPr>
                <w:rFonts w:ascii="宋体" w:hAnsi="宋体" w:eastAsia="宋体" w:cs="宋体"/>
                <w:sz w:val="24"/>
                <w:lang w:val="zh-CN"/>
              </w:rPr>
            </w:pPr>
            <w:r>
              <w:rPr>
                <w:rFonts w:hint="eastAsia" w:ascii="宋体" w:hAnsi="宋体" w:eastAsia="宋体" w:cs="宋体"/>
                <w:sz w:val="24"/>
                <w:lang w:val="zh-CN"/>
              </w:rPr>
              <w:t>专业教研组（部）负责组织本教研组专业(课程)质量保证及诊改工作，统筹专业建设方案、专业(公共基础课程)教学标准、课程标准，保证专业建设和教学实施运行的质量。</w:t>
            </w:r>
          </w:p>
          <w:p>
            <w:pPr>
              <w:rPr>
                <w:rFonts w:ascii="宋体" w:hAnsi="宋体" w:eastAsia="宋体" w:cs="宋体"/>
                <w:sz w:val="24"/>
              </w:rPr>
            </w:pPr>
            <w:r>
              <w:rPr>
                <w:rFonts w:hint="eastAsia" w:ascii="宋体" w:hAnsi="宋体" w:eastAsia="宋体" w:cs="宋体"/>
                <w:sz w:val="24"/>
              </w:rPr>
              <w:t>要求：</w:t>
            </w:r>
          </w:p>
          <w:p>
            <w:pPr>
              <w:rPr>
                <w:rFonts w:ascii="宋体" w:hAnsi="宋体" w:eastAsia="宋体" w:cs="宋体"/>
                <w:sz w:val="24"/>
              </w:rPr>
            </w:pPr>
            <w:r>
              <w:rPr>
                <w:rFonts w:hint="eastAsia" w:ascii="宋体" w:hAnsi="宋体" w:eastAsia="宋体" w:cs="宋体"/>
                <w:sz w:val="24"/>
              </w:rPr>
              <w:t>1.各教研处岗位职责工作标准表；</w:t>
            </w:r>
          </w:p>
          <w:p>
            <w:pPr>
              <w:rPr>
                <w:rFonts w:ascii="宋体" w:hAnsi="宋体" w:eastAsia="宋体" w:cs="宋体"/>
                <w:sz w:val="24"/>
              </w:rPr>
            </w:pPr>
            <w:r>
              <w:rPr>
                <w:rFonts w:hint="eastAsia" w:ascii="宋体" w:hAnsi="宋体" w:eastAsia="宋体" w:cs="宋体"/>
                <w:sz w:val="24"/>
              </w:rPr>
              <w:t>2.教研处各成员岗位职责工作考核性标准表</w:t>
            </w:r>
          </w:p>
        </w:tc>
        <w:tc>
          <w:tcPr>
            <w:tcW w:w="402" w:type="pct"/>
            <w:vAlign w:val="center"/>
          </w:tcPr>
          <w:p>
            <w:pPr>
              <w:jc w:val="center"/>
              <w:rPr>
                <w:rFonts w:ascii="宋体" w:hAnsi="宋体" w:eastAsia="宋体" w:cs="宋体"/>
                <w:sz w:val="24"/>
              </w:rPr>
            </w:pPr>
            <w:r>
              <w:rPr>
                <w:rFonts w:hint="eastAsia" w:ascii="宋体" w:hAnsi="宋体" w:eastAsia="宋体" w:cs="宋体"/>
                <w:sz w:val="24"/>
              </w:rPr>
              <w:t>1项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67" w:type="pct"/>
            <w:vMerge w:val="continue"/>
            <w:vAlign w:val="center"/>
          </w:tcPr>
          <w:p>
            <w:pPr>
              <w:jc w:val="center"/>
              <w:rPr>
                <w:rFonts w:ascii="宋体" w:hAnsi="宋体" w:eastAsia="宋体" w:cs="宋体"/>
                <w:sz w:val="24"/>
              </w:rPr>
            </w:pPr>
          </w:p>
        </w:tc>
        <w:tc>
          <w:tcPr>
            <w:tcW w:w="606" w:type="pct"/>
            <w:vMerge w:val="continue"/>
            <w:vAlign w:val="center"/>
          </w:tcPr>
          <w:p>
            <w:pPr>
              <w:jc w:val="center"/>
              <w:rPr>
                <w:rFonts w:ascii="宋体" w:hAnsi="宋体" w:eastAsia="宋体" w:cs="宋体"/>
                <w:sz w:val="24"/>
              </w:rPr>
            </w:pPr>
          </w:p>
        </w:tc>
        <w:tc>
          <w:tcPr>
            <w:tcW w:w="634" w:type="pct"/>
            <w:vAlign w:val="center"/>
          </w:tcPr>
          <w:p>
            <w:pPr>
              <w:jc w:val="center"/>
              <w:rPr>
                <w:rFonts w:ascii="宋体" w:hAnsi="宋体" w:eastAsia="宋体" w:cs="宋体"/>
                <w:sz w:val="24"/>
              </w:rPr>
            </w:pPr>
            <w:r>
              <w:rPr>
                <w:rFonts w:hint="eastAsia" w:ascii="宋体" w:hAnsi="宋体" w:eastAsia="宋体" w:cs="宋体"/>
                <w:sz w:val="24"/>
              </w:rPr>
              <w:t>课程层面考核性诊断标准</w:t>
            </w:r>
          </w:p>
        </w:tc>
        <w:tc>
          <w:tcPr>
            <w:tcW w:w="2992" w:type="pct"/>
          </w:tcPr>
          <w:p>
            <w:pPr>
              <w:rPr>
                <w:rFonts w:ascii="宋体" w:hAnsi="宋体" w:eastAsia="宋体" w:cs="宋体"/>
                <w:sz w:val="24"/>
              </w:rPr>
            </w:pPr>
            <w:r>
              <w:rPr>
                <w:rFonts w:hint="eastAsia" w:ascii="宋体" w:hAnsi="宋体" w:eastAsia="宋体" w:cs="宋体"/>
                <w:sz w:val="24"/>
                <w:lang w:val="zh-CN"/>
              </w:rPr>
              <w:t>课程（学科）团队负责课程质量的自我诊改工作，编制课程建设方案、课程标准，依据课堂教学实时诊断数据开展自我诊改，撰写课程（学科）教学质量分析与诊改报告。</w:t>
            </w:r>
          </w:p>
          <w:p>
            <w:pPr>
              <w:rPr>
                <w:rFonts w:ascii="宋体" w:hAnsi="宋体" w:eastAsia="宋体" w:cs="宋体"/>
                <w:sz w:val="24"/>
              </w:rPr>
            </w:pPr>
            <w:r>
              <w:rPr>
                <w:rFonts w:hint="eastAsia" w:ascii="宋体" w:hAnsi="宋体" w:eastAsia="宋体" w:cs="宋体"/>
                <w:sz w:val="24"/>
              </w:rPr>
              <w:t>要求：</w:t>
            </w:r>
          </w:p>
          <w:p>
            <w:pPr>
              <w:rPr>
                <w:rFonts w:ascii="宋体" w:hAnsi="宋体" w:eastAsia="宋体" w:cs="宋体"/>
                <w:sz w:val="24"/>
              </w:rPr>
            </w:pPr>
            <w:r>
              <w:rPr>
                <w:rFonts w:hint="eastAsia" w:ascii="宋体" w:hAnsi="宋体" w:eastAsia="宋体" w:cs="宋体"/>
                <w:color w:val="00B050"/>
                <w:sz w:val="24"/>
              </w:rPr>
              <w:t>1.课程质量细化考核性诊断标准表</w:t>
            </w:r>
          </w:p>
        </w:tc>
        <w:tc>
          <w:tcPr>
            <w:tcW w:w="402" w:type="pct"/>
            <w:vAlign w:val="center"/>
          </w:tcPr>
          <w:p>
            <w:pPr>
              <w:jc w:val="center"/>
              <w:rPr>
                <w:rFonts w:ascii="宋体" w:hAnsi="宋体" w:eastAsia="宋体" w:cs="宋体"/>
                <w:sz w:val="24"/>
              </w:rPr>
            </w:pPr>
            <w:r>
              <w:rPr>
                <w:rFonts w:hint="eastAsia" w:ascii="宋体" w:hAnsi="宋体" w:eastAsia="宋体" w:cs="宋体"/>
                <w:sz w:val="24"/>
              </w:rPr>
              <w:t>1项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67" w:type="pct"/>
            <w:vMerge w:val="continue"/>
            <w:vAlign w:val="center"/>
          </w:tcPr>
          <w:p>
            <w:pPr>
              <w:jc w:val="center"/>
              <w:rPr>
                <w:rFonts w:ascii="宋体" w:hAnsi="宋体" w:eastAsia="宋体" w:cs="宋体"/>
                <w:sz w:val="24"/>
              </w:rPr>
            </w:pPr>
          </w:p>
        </w:tc>
        <w:tc>
          <w:tcPr>
            <w:tcW w:w="606" w:type="pct"/>
            <w:vMerge w:val="continue"/>
            <w:vAlign w:val="center"/>
          </w:tcPr>
          <w:p>
            <w:pPr>
              <w:jc w:val="center"/>
              <w:rPr>
                <w:rFonts w:ascii="宋体" w:hAnsi="宋体" w:eastAsia="宋体" w:cs="宋体"/>
                <w:sz w:val="24"/>
              </w:rPr>
            </w:pPr>
          </w:p>
        </w:tc>
        <w:tc>
          <w:tcPr>
            <w:tcW w:w="634" w:type="pct"/>
            <w:vAlign w:val="center"/>
          </w:tcPr>
          <w:p>
            <w:pPr>
              <w:jc w:val="center"/>
              <w:rPr>
                <w:rFonts w:ascii="宋体" w:hAnsi="宋体" w:eastAsia="宋体" w:cs="宋体"/>
                <w:sz w:val="24"/>
              </w:rPr>
            </w:pPr>
            <w:r>
              <w:rPr>
                <w:rFonts w:hint="eastAsia" w:ascii="宋体" w:hAnsi="宋体" w:eastAsia="宋体" w:cs="宋体"/>
                <w:sz w:val="24"/>
              </w:rPr>
              <w:t>教师层面专业化发展自测性诊断标准</w:t>
            </w:r>
          </w:p>
        </w:tc>
        <w:tc>
          <w:tcPr>
            <w:tcW w:w="2992" w:type="pct"/>
          </w:tcPr>
          <w:p>
            <w:pPr>
              <w:rPr>
                <w:rFonts w:ascii="宋体" w:hAnsi="宋体" w:eastAsia="宋体" w:cs="宋体"/>
                <w:sz w:val="24"/>
              </w:rPr>
            </w:pPr>
          </w:p>
          <w:p>
            <w:pPr>
              <w:rPr>
                <w:rFonts w:ascii="宋体" w:hAnsi="宋体" w:eastAsia="宋体" w:cs="宋体"/>
                <w:sz w:val="24"/>
              </w:rPr>
            </w:pPr>
            <w:r>
              <w:rPr>
                <w:rFonts w:hint="eastAsia" w:ascii="宋体" w:hAnsi="宋体" w:eastAsia="宋体" w:cs="宋体"/>
                <w:color w:val="00B050"/>
                <w:sz w:val="24"/>
              </w:rPr>
              <w:t>1.教师专业化发展自测性诊断标准</w:t>
            </w:r>
          </w:p>
        </w:tc>
        <w:tc>
          <w:tcPr>
            <w:tcW w:w="402" w:type="pct"/>
            <w:vAlign w:val="center"/>
          </w:tcPr>
          <w:p>
            <w:pPr>
              <w:jc w:val="center"/>
              <w:rPr>
                <w:rFonts w:ascii="宋体" w:hAnsi="宋体" w:eastAsia="宋体" w:cs="宋体"/>
                <w:sz w:val="24"/>
              </w:rPr>
            </w:pPr>
            <w:r>
              <w:rPr>
                <w:rFonts w:hint="eastAsia" w:ascii="宋体" w:hAnsi="宋体" w:eastAsia="宋体" w:cs="宋体"/>
                <w:sz w:val="24"/>
              </w:rPr>
              <w:t>1项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67" w:type="pct"/>
            <w:vMerge w:val="continue"/>
            <w:vAlign w:val="center"/>
          </w:tcPr>
          <w:p>
            <w:pPr>
              <w:jc w:val="center"/>
              <w:rPr>
                <w:rFonts w:ascii="宋体" w:hAnsi="宋体" w:eastAsia="宋体" w:cs="宋体"/>
                <w:sz w:val="24"/>
              </w:rPr>
            </w:pPr>
          </w:p>
        </w:tc>
        <w:tc>
          <w:tcPr>
            <w:tcW w:w="606" w:type="pct"/>
            <w:vMerge w:val="continue"/>
            <w:vAlign w:val="center"/>
          </w:tcPr>
          <w:p>
            <w:pPr>
              <w:jc w:val="center"/>
              <w:rPr>
                <w:rFonts w:ascii="宋体" w:hAnsi="宋体" w:eastAsia="宋体" w:cs="宋体"/>
                <w:sz w:val="24"/>
              </w:rPr>
            </w:pPr>
          </w:p>
        </w:tc>
        <w:tc>
          <w:tcPr>
            <w:tcW w:w="634" w:type="pct"/>
            <w:vAlign w:val="center"/>
          </w:tcPr>
          <w:p>
            <w:pPr>
              <w:jc w:val="center"/>
              <w:rPr>
                <w:rFonts w:ascii="宋体" w:hAnsi="宋体" w:eastAsia="宋体" w:cs="宋体"/>
                <w:sz w:val="24"/>
              </w:rPr>
            </w:pPr>
            <w:r>
              <w:rPr>
                <w:rFonts w:hint="eastAsia" w:ascii="宋体" w:hAnsi="宋体" w:eastAsia="宋体" w:cs="宋体"/>
                <w:sz w:val="24"/>
              </w:rPr>
              <w:t>学生层面发展自测性诊断标准</w:t>
            </w:r>
          </w:p>
        </w:tc>
        <w:tc>
          <w:tcPr>
            <w:tcW w:w="2992" w:type="pct"/>
          </w:tcPr>
          <w:p>
            <w:pPr>
              <w:rPr>
                <w:rFonts w:ascii="宋体" w:hAnsi="宋体" w:eastAsia="宋体" w:cs="宋体"/>
                <w:sz w:val="24"/>
              </w:rPr>
            </w:pPr>
          </w:p>
          <w:p>
            <w:pPr>
              <w:rPr>
                <w:rFonts w:ascii="宋体" w:hAnsi="宋体" w:eastAsia="宋体" w:cs="宋体"/>
                <w:sz w:val="24"/>
              </w:rPr>
            </w:pPr>
            <w:r>
              <w:rPr>
                <w:rFonts w:hint="eastAsia" w:ascii="宋体" w:hAnsi="宋体" w:eastAsia="宋体" w:cs="宋体"/>
                <w:color w:val="00B050"/>
                <w:sz w:val="24"/>
              </w:rPr>
              <w:t xml:space="preserve">1.学生发展自测性考核性标准 </w:t>
            </w:r>
            <w:r>
              <w:rPr>
                <w:rFonts w:ascii="宋体" w:hAnsi="宋体" w:eastAsia="宋体" w:cs="宋体"/>
                <w:color w:val="00B050"/>
                <w:sz w:val="24"/>
              </w:rPr>
              <w:t xml:space="preserve"> </w:t>
            </w:r>
          </w:p>
        </w:tc>
        <w:tc>
          <w:tcPr>
            <w:tcW w:w="402" w:type="pct"/>
            <w:vAlign w:val="center"/>
          </w:tcPr>
          <w:p>
            <w:pPr>
              <w:jc w:val="center"/>
              <w:rPr>
                <w:rFonts w:ascii="宋体" w:hAnsi="宋体" w:eastAsia="宋体" w:cs="宋体"/>
                <w:sz w:val="24"/>
              </w:rPr>
            </w:pPr>
            <w:r>
              <w:rPr>
                <w:rFonts w:hint="eastAsia" w:ascii="宋体" w:hAnsi="宋体" w:eastAsia="宋体" w:cs="宋体"/>
                <w:sz w:val="24"/>
              </w:rPr>
              <w:t>1项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67" w:type="pct"/>
            <w:vAlign w:val="center"/>
          </w:tcPr>
          <w:p>
            <w:pPr>
              <w:jc w:val="center"/>
              <w:rPr>
                <w:rFonts w:ascii="宋体" w:hAnsi="宋体" w:eastAsia="宋体" w:cs="宋体"/>
                <w:sz w:val="24"/>
              </w:rPr>
            </w:pPr>
            <w:r>
              <w:rPr>
                <w:rFonts w:hint="eastAsia" w:ascii="宋体" w:hAnsi="宋体" w:eastAsia="宋体" w:cs="宋体"/>
                <w:sz w:val="24"/>
              </w:rPr>
              <w:t>5</w:t>
            </w:r>
          </w:p>
        </w:tc>
        <w:tc>
          <w:tcPr>
            <w:tcW w:w="606" w:type="pct"/>
            <w:vAlign w:val="center"/>
          </w:tcPr>
          <w:p>
            <w:pPr>
              <w:pStyle w:val="26"/>
              <w:jc w:val="center"/>
              <w:rPr>
                <w:rFonts w:ascii="宋体" w:hAnsi="宋体" w:eastAsia="宋体" w:cs="宋体"/>
                <w:highlight w:val="yellow"/>
              </w:rPr>
            </w:pPr>
            <w:r>
              <w:rPr>
                <w:rFonts w:hint="eastAsia" w:ascii="宋体" w:hAnsi="宋体" w:eastAsia="宋体" w:cs="宋体"/>
                <w:highlight w:val="yellow"/>
              </w:rPr>
              <w:t>展示平台</w:t>
            </w:r>
          </w:p>
        </w:tc>
        <w:tc>
          <w:tcPr>
            <w:tcW w:w="634" w:type="pct"/>
            <w:vAlign w:val="center"/>
          </w:tcPr>
          <w:p>
            <w:pPr>
              <w:pStyle w:val="26"/>
              <w:rPr>
                <w:rFonts w:ascii="宋体" w:hAnsi="宋体" w:eastAsia="宋体" w:cs="宋体"/>
              </w:rPr>
            </w:pPr>
            <w:r>
              <w:rPr>
                <w:rFonts w:hint="eastAsia" w:ascii="宋体" w:hAnsi="宋体" w:eastAsia="宋体" w:cs="宋体"/>
              </w:rPr>
              <w:t>以学校为单位建立内部质量保证体系展示平台</w:t>
            </w:r>
          </w:p>
        </w:tc>
        <w:tc>
          <w:tcPr>
            <w:tcW w:w="2992" w:type="pct"/>
            <w:vAlign w:val="center"/>
          </w:tcPr>
          <w:p>
            <w:pPr>
              <w:pStyle w:val="26"/>
              <w:jc w:val="center"/>
              <w:rPr>
                <w:rFonts w:ascii="宋体" w:hAnsi="宋体" w:eastAsia="宋体" w:cs="宋体"/>
              </w:rPr>
            </w:pPr>
            <w:r>
              <w:rPr>
                <w:rFonts w:hint="eastAsia" w:ascii="宋体" w:hAnsi="宋体" w:eastAsia="宋体" w:cs="宋体"/>
              </w:rPr>
              <w:t>通过展示平台展示学校内部质量体系建设情况</w:t>
            </w:r>
          </w:p>
        </w:tc>
        <w:tc>
          <w:tcPr>
            <w:tcW w:w="402" w:type="pct"/>
            <w:vAlign w:val="center"/>
          </w:tcPr>
          <w:p>
            <w:pPr>
              <w:pStyle w:val="26"/>
              <w:jc w:val="center"/>
              <w:rPr>
                <w:rFonts w:ascii="宋体" w:hAnsi="宋体" w:eastAsia="宋体" w:cs="宋体"/>
              </w:rPr>
            </w:pPr>
            <w:r>
              <w:rPr>
                <w:rFonts w:hint="eastAsia" w:ascii="宋体" w:hAnsi="宋体" w:eastAsia="宋体" w:cs="宋体"/>
              </w:rPr>
              <w:t>1项</w:t>
            </w:r>
          </w:p>
        </w:tc>
      </w:tr>
    </w:tbl>
    <w:p>
      <w:pPr>
        <w:pStyle w:val="17"/>
        <w:widowControl/>
        <w:spacing w:before="75" w:beforeAutospacing="0" w:after="75" w:afterAutospacing="0"/>
        <w:rPr>
          <w:rFonts w:ascii="宋体" w:hAnsi="宋体" w:eastAsia="宋体" w:cs="宋体"/>
        </w:rPr>
      </w:pPr>
      <w:r>
        <w:rPr>
          <w:rFonts w:hint="eastAsia" w:ascii="宋体" w:hAnsi="宋体" w:eastAsia="宋体" w:cs="宋体"/>
        </w:rPr>
        <w:t>二、技术要求</w:t>
      </w:r>
    </w:p>
    <w:p>
      <w:pPr>
        <w:pStyle w:val="6"/>
        <w:ind w:firstLine="361" w:firstLineChars="150"/>
        <w:rPr>
          <w:rFonts w:eastAsia="宋体" w:cs="宋体"/>
          <w:b/>
          <w:bCs/>
          <w:kern w:val="0"/>
          <w:sz w:val="24"/>
          <w:szCs w:val="24"/>
        </w:rPr>
      </w:pPr>
      <w:bookmarkStart w:id="1" w:name="1.健全组织，形成组织体系"/>
      <w:bookmarkEnd w:id="1"/>
      <w:bookmarkStart w:id="2" w:name="_bookmark3"/>
      <w:bookmarkEnd w:id="2"/>
      <w:bookmarkStart w:id="3" w:name="_Toc15829"/>
      <w:r>
        <w:rPr>
          <w:rFonts w:hint="eastAsia" w:eastAsia="宋体" w:cs="宋体"/>
          <w:b/>
          <w:bCs/>
          <w:kern w:val="0"/>
          <w:sz w:val="24"/>
          <w:szCs w:val="24"/>
        </w:rPr>
        <w:t>（一）、整体目标与任务</w:t>
      </w:r>
      <w:bookmarkEnd w:id="3"/>
    </w:p>
    <w:p>
      <w:pPr>
        <w:ind w:firstLine="480" w:firstLineChars="200"/>
        <w:rPr>
          <w:rFonts w:ascii="宋体" w:hAnsi="宋体" w:eastAsia="宋体" w:cs="宋体"/>
          <w:sz w:val="24"/>
        </w:rPr>
      </w:pPr>
      <w:r>
        <w:rPr>
          <w:rFonts w:hint="eastAsia" w:ascii="宋体" w:hAnsi="宋体" w:eastAsia="宋体" w:cs="宋体"/>
          <w:sz w:val="24"/>
        </w:rPr>
        <w:t>全面贯彻党的教育方针，立德树人，努力让每个学生都享有质量的教育。形成重视质量、追求质量、关心质量的文化氛围，实施全面质量管理，实现全员、全过程、全方位的质量控制。建立基于中职学校人才培养工作状态数据及相关信息填报、学校自主诊改的工作机制，逐步建立和完善模块化、网络化、全过程、全方位并具有较强预警功能的内部质量保证制度体系。在全校全面开展诊改工作，确保基本办学方向、基本办学条件和基本管理规范符合国家要求，进一步推进学校规范管理、改革创新、健全机制、提高质量，以保质量、有效益、可持续为根本取向，推动学校教学管理水平和人才培养质量的持续提升，推动学校治理水平和核心竞争力的提高。</w:t>
      </w:r>
    </w:p>
    <w:p>
      <w:pPr>
        <w:ind w:firstLine="480" w:firstLineChars="200"/>
        <w:rPr>
          <w:rFonts w:ascii="宋体" w:hAnsi="宋体" w:eastAsia="宋体" w:cs="宋体"/>
          <w:sz w:val="24"/>
        </w:rPr>
      </w:pPr>
      <w:r>
        <w:rPr>
          <w:rFonts w:hint="eastAsia" w:ascii="宋体" w:hAnsi="宋体" w:eastAsia="宋体" w:cs="宋体"/>
          <w:sz w:val="24"/>
        </w:rPr>
        <w:t>学校内部质量保证体系按照注重三个环节、围绕五个主体、构建五个系统、建设一个平台的思路进行构建。</w:t>
      </w:r>
    </w:p>
    <w:p>
      <w:pPr>
        <w:ind w:firstLine="480" w:firstLineChars="200"/>
        <w:rPr>
          <w:rFonts w:ascii="宋体" w:hAnsi="宋体" w:eastAsia="宋体" w:cs="宋体"/>
          <w:sz w:val="24"/>
        </w:rPr>
      </w:pPr>
      <w:r>
        <w:rPr>
          <w:rFonts w:hint="eastAsia" w:ascii="宋体" w:hAnsi="宋体" w:eastAsia="宋体" w:cs="宋体"/>
          <w:sz w:val="24"/>
        </w:rPr>
        <w:t>注重三个环节。注重目标制定、过程监测监控和诊断与改进三个质量环节。</w:t>
      </w:r>
    </w:p>
    <w:p>
      <w:pPr>
        <w:ind w:firstLine="480" w:firstLineChars="200"/>
        <w:rPr>
          <w:rFonts w:ascii="宋体" w:hAnsi="宋体" w:eastAsia="宋体" w:cs="宋体"/>
          <w:sz w:val="24"/>
        </w:rPr>
      </w:pPr>
      <w:r>
        <w:rPr>
          <w:rFonts w:hint="eastAsia" w:ascii="宋体" w:hAnsi="宋体" w:eastAsia="宋体" w:cs="宋体"/>
          <w:sz w:val="24"/>
        </w:rPr>
        <w:t>围绕五个横向主体系统。围绕学校、专业、课程、师资、学生等五个横向主体系统，建立完整且相对独立的自我质量保证机制。</w:t>
      </w:r>
    </w:p>
    <w:p>
      <w:pPr>
        <w:ind w:firstLine="480" w:firstLineChars="200"/>
        <w:rPr>
          <w:rFonts w:ascii="宋体" w:hAnsi="宋体" w:eastAsia="宋体" w:cs="宋体"/>
          <w:sz w:val="24"/>
        </w:rPr>
      </w:pPr>
      <w:r>
        <w:rPr>
          <w:rFonts w:hint="eastAsia" w:ascii="宋体" w:hAnsi="宋体" w:eastAsia="宋体" w:cs="宋体"/>
          <w:sz w:val="24"/>
        </w:rPr>
        <w:t>构建五个纵向系统。即决策指挥系统、质量生成系统、资源建设系统、支持服务系统、监督控制系统。</w:t>
      </w:r>
    </w:p>
    <w:p>
      <w:pPr>
        <w:pStyle w:val="4"/>
        <w:spacing w:before="0" w:after="0" w:line="240" w:lineRule="auto"/>
        <w:ind w:firstLine="361" w:firstLineChars="150"/>
        <w:rPr>
          <w:rFonts w:ascii="宋体" w:hAnsi="宋体" w:eastAsia="宋体" w:cs="宋体"/>
          <w:sz w:val="24"/>
          <w:szCs w:val="24"/>
        </w:rPr>
      </w:pPr>
      <w:bookmarkStart w:id="4" w:name="_Toc4761"/>
      <w:r>
        <w:rPr>
          <w:rFonts w:hint="eastAsia" w:ascii="宋体" w:hAnsi="宋体" w:eastAsia="宋体" w:cs="宋体"/>
          <w:sz w:val="24"/>
          <w:szCs w:val="24"/>
        </w:rPr>
        <w:t>（二）、本期建设目标和任务</w:t>
      </w:r>
      <w:bookmarkEnd w:id="4"/>
    </w:p>
    <w:p>
      <w:pPr>
        <w:ind w:firstLine="480" w:firstLineChars="200"/>
        <w:rPr>
          <w:rFonts w:ascii="宋体" w:hAnsi="宋体" w:eastAsia="宋体" w:cs="宋体"/>
          <w:sz w:val="24"/>
        </w:rPr>
      </w:pPr>
      <w:r>
        <w:rPr>
          <w:rFonts w:hint="eastAsia" w:ascii="宋体" w:hAnsi="宋体" w:eastAsia="宋体" w:cs="宋体"/>
          <w:sz w:val="24"/>
        </w:rPr>
        <w:t>优化规划文本。根据学校章程，进一步完善学校各类中长期规划文本，科学制定年度工作计划，将各项规划目标与年度计划，分解到各部门行政岗位、各专业教学岗位，使每个人都明确自己在每个工作阶段的工作目标。</w:t>
      </w:r>
    </w:p>
    <w:p>
      <w:pPr>
        <w:ind w:firstLine="480" w:firstLineChars="200"/>
        <w:rPr>
          <w:rFonts w:ascii="宋体" w:hAnsi="宋体" w:eastAsia="宋体" w:cs="宋体"/>
          <w:sz w:val="24"/>
        </w:rPr>
      </w:pPr>
      <w:r>
        <w:rPr>
          <w:rFonts w:hint="eastAsia" w:ascii="宋体" w:hAnsi="宋体" w:eastAsia="宋体" w:cs="宋体"/>
          <w:sz w:val="24"/>
        </w:rPr>
        <w:t>明确岗位任务。进一步厘清学校内设部门、专业、教研组工作任务，并将任务分解至各个岗位，并清晰界定各个岗位的责任边界，使事有定岗，事有专责。同步制定相应的工作标准，即从质、量以及时效三个维度，制定教育教学以及行政各项事务工作标准，标准以量化表格为原则，以质化描述为辅助。文本成果:各岗位工作任务及其标准。</w:t>
      </w:r>
    </w:p>
    <w:p>
      <w:pPr>
        <w:ind w:firstLine="480" w:firstLineChars="200"/>
        <w:rPr>
          <w:rFonts w:ascii="宋体" w:hAnsi="宋体" w:eastAsia="宋体" w:cs="宋体"/>
          <w:sz w:val="24"/>
        </w:rPr>
      </w:pPr>
      <w:r>
        <w:rPr>
          <w:rFonts w:hint="eastAsia" w:ascii="宋体" w:hAnsi="宋体" w:eastAsia="宋体" w:cs="宋体"/>
          <w:sz w:val="24"/>
        </w:rPr>
        <w:t>设计工作流程。以简捷、清晰为原则，设计各岗各事的工作流程，使全校办事规矩清晰、科学、公开、透明，减灭推诿扯皮空间。</w:t>
      </w:r>
    </w:p>
    <w:p>
      <w:pPr>
        <w:ind w:firstLine="480" w:firstLineChars="200"/>
        <w:rPr>
          <w:rFonts w:ascii="宋体" w:hAnsi="宋体" w:eastAsia="宋体" w:cs="宋体"/>
          <w:sz w:val="24"/>
        </w:rPr>
      </w:pPr>
      <w:r>
        <w:rPr>
          <w:rFonts w:hint="eastAsia" w:ascii="宋体" w:hAnsi="宋体" w:eastAsia="宋体" w:cs="宋体"/>
          <w:sz w:val="24"/>
        </w:rPr>
        <w:t>完善培养标准。根据质量保障体系建设精神的新要求，以部颁标准为基础，以企业需求为导向，以促进发展为原则，组织力量对现有各专业的人才培养方案、专业（群）教学标准与课程标准进行梳理，形成新版文本。</w:t>
      </w:r>
    </w:p>
    <w:p>
      <w:pPr>
        <w:ind w:firstLine="480" w:firstLineChars="200"/>
        <w:rPr>
          <w:rFonts w:ascii="宋体" w:hAnsi="宋体" w:eastAsia="宋体" w:cs="宋体"/>
          <w:sz w:val="24"/>
        </w:rPr>
      </w:pPr>
      <w:r>
        <w:rPr>
          <w:rFonts w:hint="eastAsia" w:ascii="宋体" w:hAnsi="宋体" w:eastAsia="宋体" w:cs="宋体"/>
          <w:sz w:val="24"/>
        </w:rPr>
        <w:t>制定教师发展标准。依据部分布中职教师专业标准以及教师职称晋升和岗位聘任的相关要求，制订包括师德修养、教育教学、教研科研、 社会实践等四个维度的教师发展标准。</w:t>
      </w:r>
    </w:p>
    <w:p>
      <w:pPr>
        <w:ind w:firstLine="480" w:firstLineChars="200"/>
        <w:rPr>
          <w:rFonts w:ascii="宋体" w:hAnsi="宋体" w:eastAsia="宋体" w:cs="宋体"/>
          <w:sz w:val="24"/>
        </w:rPr>
      </w:pPr>
      <w:r>
        <w:rPr>
          <w:rFonts w:hint="eastAsia" w:ascii="宋体" w:hAnsi="宋体" w:eastAsia="宋体" w:cs="宋体"/>
          <w:sz w:val="24"/>
        </w:rPr>
        <w:t>制定学生发展标准。基于学校人才培养定位与目标，根据行业企业需求与学生核心素养要求，建立完善由学业发展、职业发展、个人发展、社会能力发展四个维度，并综合考虑学生学习生涯、职业生涯、个性化发展、 团队合作精神等要素的专业学校生培养标准。</w:t>
      </w:r>
    </w:p>
    <w:p>
      <w:pPr>
        <w:ind w:firstLine="482" w:firstLineChars="200"/>
        <w:rPr>
          <w:rFonts w:ascii="宋体" w:hAnsi="宋体" w:eastAsia="宋体" w:cs="宋体"/>
          <w:b/>
          <w:sz w:val="24"/>
        </w:rPr>
      </w:pPr>
      <w:bookmarkStart w:id="5" w:name="_Toc10340"/>
      <w:bookmarkStart w:id="6" w:name="_Toc31992"/>
      <w:r>
        <w:rPr>
          <w:rFonts w:hint="eastAsia" w:ascii="宋体" w:hAnsi="宋体" w:eastAsia="宋体" w:cs="宋体"/>
          <w:b/>
          <w:sz w:val="24"/>
        </w:rPr>
        <w:t>1、健全组织，形成组织体系</w:t>
      </w:r>
      <w:bookmarkEnd w:id="5"/>
      <w:bookmarkEnd w:id="6"/>
    </w:p>
    <w:p>
      <w:pPr>
        <w:ind w:firstLine="480" w:firstLineChars="200"/>
        <w:rPr>
          <w:rFonts w:ascii="宋体" w:hAnsi="宋体" w:eastAsia="宋体" w:cs="宋体"/>
          <w:sz w:val="24"/>
        </w:rPr>
      </w:pPr>
      <w:r>
        <w:rPr>
          <w:rFonts w:hint="eastAsia" w:ascii="宋体" w:hAnsi="宋体" w:eastAsia="宋体" w:cs="宋体"/>
          <w:sz w:val="24"/>
        </w:rPr>
        <w:t>1.1健全组织机构，明确职能分工</w:t>
      </w:r>
    </w:p>
    <w:p>
      <w:pPr>
        <w:ind w:firstLine="480" w:firstLineChars="200"/>
        <w:rPr>
          <w:rFonts w:ascii="宋体" w:hAnsi="宋体" w:eastAsia="宋体" w:cs="宋体"/>
          <w:sz w:val="24"/>
        </w:rPr>
      </w:pPr>
      <w:r>
        <w:rPr>
          <w:rFonts w:hint="eastAsia" w:ascii="宋体" w:hAnsi="宋体" w:eastAsia="宋体" w:cs="宋体"/>
          <w:sz w:val="24"/>
        </w:rPr>
        <w:t>建立校长负责制、质量保证委员会全面协调的质量保证组织架构，下设质量管理办公室。学校质量保证委员会负责制订学校及专业层面的质量保证政策，考核学校各部门工作的绩效和质量;质量管理办公室负责执行质量监控、考核制度建立 与运行等工作。专业教研组（部）是质量生成核心，学校行政职能部门保证质量提升，明确专业教研组（部）一专业团队一课程（学科）团队质量保证工作职责。专业教研组（部）负责组织本教研组专业(课程)质量保证及诊改工作，统筹专业建设方案、专业(公共基础课程)教学标准、课程标准，保证专业建设和教学实施运行的质量。</w:t>
      </w:r>
    </w:p>
    <w:p>
      <w:pPr>
        <w:ind w:firstLine="480" w:firstLineChars="200"/>
        <w:rPr>
          <w:rFonts w:ascii="宋体" w:hAnsi="宋体" w:eastAsia="宋体" w:cs="宋体"/>
          <w:sz w:val="24"/>
        </w:rPr>
      </w:pPr>
      <w:r>
        <w:rPr>
          <w:rFonts w:hint="eastAsia" w:ascii="宋体" w:hAnsi="宋体" w:eastAsia="宋体" w:cs="宋体"/>
          <w:sz w:val="24"/>
        </w:rPr>
        <w:t>专业团队负责专业质量的自我诊改工作，编制专业建设方案、专业教学标准，统筹课程标准编制，进行市场需求调研、学生思想文化素质分析、学业情况分析、能力测评情况分析，参考毕业生跟踪调研数据及用人单位满意度数据，开展自我诊改，撰写专业建设与教学诊改报告。</w:t>
      </w:r>
    </w:p>
    <w:p>
      <w:pPr>
        <w:ind w:firstLine="480" w:firstLineChars="200"/>
        <w:rPr>
          <w:rFonts w:ascii="宋体" w:hAnsi="宋体" w:eastAsia="宋体" w:cs="宋体"/>
          <w:sz w:val="24"/>
        </w:rPr>
      </w:pPr>
      <w:r>
        <w:rPr>
          <w:rFonts w:hint="eastAsia" w:ascii="宋体" w:hAnsi="宋体" w:eastAsia="宋体" w:cs="宋体"/>
          <w:sz w:val="24"/>
        </w:rPr>
        <w:t>课程（学科）团队负责课程质量的自我诊改工作，编制课程建设方案、课程标准，依据课堂教学实时诊断数据开展自我诊改，撰写课程（学科）教学质量分析与诊改报告。</w:t>
      </w:r>
    </w:p>
    <w:p>
      <w:pPr>
        <w:ind w:firstLine="480" w:firstLineChars="200"/>
        <w:rPr>
          <w:rFonts w:ascii="宋体" w:hAnsi="宋体" w:eastAsia="宋体" w:cs="宋体"/>
          <w:sz w:val="24"/>
        </w:rPr>
      </w:pPr>
      <w:r>
        <w:rPr>
          <w:rFonts w:hint="eastAsia" w:ascii="宋体" w:hAnsi="宋体" w:eastAsia="宋体" w:cs="宋体"/>
          <w:sz w:val="24"/>
        </w:rPr>
        <w:t>1.2厘清各部门归属，编制工作标准，形成系统工作包</w:t>
      </w:r>
    </w:p>
    <w:p>
      <w:pPr>
        <w:ind w:firstLine="480" w:firstLineChars="200"/>
        <w:rPr>
          <w:rFonts w:ascii="宋体" w:hAnsi="宋体" w:eastAsia="宋体" w:cs="宋体"/>
          <w:sz w:val="24"/>
        </w:rPr>
      </w:pPr>
      <w:r>
        <w:rPr>
          <w:rFonts w:hint="eastAsia" w:ascii="宋体" w:hAnsi="宋体" w:eastAsia="宋体" w:cs="宋体"/>
          <w:sz w:val="24"/>
        </w:rPr>
        <w:t>在厘清部门职责的基础上，依据学校战略规划、培养模式，对纵向五系统功能的组织机构进行优化，梳理职能模块，编制责任权限，将职责具体分解为具体化的工作任务，并分配到目前部门的相关岗位，编制岗位任务书，制定岗位工作标准。工作标准制定遵循SMART原则，即：具体、可度量、可实现、现实性、有时限等。</w:t>
      </w:r>
    </w:p>
    <w:p>
      <w:pPr>
        <w:ind w:firstLine="482" w:firstLineChars="200"/>
        <w:jc w:val="center"/>
        <w:rPr>
          <w:rFonts w:ascii="宋体" w:hAnsi="宋体" w:eastAsia="宋体" w:cs="宋体"/>
          <w:b/>
          <w:sz w:val="24"/>
        </w:rPr>
      </w:pPr>
      <w:r>
        <w:rPr>
          <w:rFonts w:hint="eastAsia" w:ascii="宋体" w:hAnsi="宋体" w:eastAsia="宋体" w:cs="宋体"/>
          <w:b/>
          <w:sz w:val="24"/>
        </w:rPr>
        <w:t>表:2 职能部门岗位工作一览表</w:t>
      </w:r>
    </w:p>
    <w:tbl>
      <w:tblPr>
        <w:tblStyle w:val="19"/>
        <w:tblW w:w="98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74"/>
        <w:gridCol w:w="852"/>
        <w:gridCol w:w="835"/>
        <w:gridCol w:w="2377"/>
        <w:gridCol w:w="3125"/>
        <w:gridCol w:w="2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gridSpan w:val="2"/>
            <w:vAlign w:val="center"/>
          </w:tcPr>
          <w:p>
            <w:pPr>
              <w:jc w:val="center"/>
              <w:rPr>
                <w:rFonts w:ascii="宋体" w:hAnsi="宋体" w:eastAsia="宋体" w:cs="宋体"/>
                <w:b/>
                <w:sz w:val="24"/>
              </w:rPr>
            </w:pPr>
            <w:r>
              <w:rPr>
                <w:rFonts w:hint="eastAsia" w:ascii="宋体" w:hAnsi="宋体" w:eastAsia="宋体" w:cs="宋体"/>
                <w:b/>
                <w:sz w:val="24"/>
              </w:rPr>
              <w:t>描述对象</w:t>
            </w:r>
          </w:p>
        </w:tc>
        <w:tc>
          <w:tcPr>
            <w:tcW w:w="8400" w:type="dxa"/>
            <w:gridSpan w:val="4"/>
            <w:vAlign w:val="center"/>
          </w:tcPr>
          <w:p>
            <w:pP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6" w:type="dxa"/>
            <w:gridSpan w:val="2"/>
            <w:vAlign w:val="center"/>
          </w:tcPr>
          <w:p>
            <w:pPr>
              <w:jc w:val="center"/>
              <w:rPr>
                <w:rFonts w:ascii="宋体" w:hAnsi="宋体" w:eastAsia="宋体" w:cs="宋体"/>
                <w:b/>
                <w:sz w:val="24"/>
              </w:rPr>
            </w:pPr>
            <w:r>
              <w:rPr>
                <w:rFonts w:hint="eastAsia" w:ascii="宋体" w:hAnsi="宋体" w:eastAsia="宋体" w:cs="宋体"/>
                <w:b/>
                <w:sz w:val="24"/>
              </w:rPr>
              <w:t>工作目标</w:t>
            </w:r>
          </w:p>
        </w:tc>
        <w:tc>
          <w:tcPr>
            <w:tcW w:w="8400" w:type="dxa"/>
            <w:gridSpan w:val="4"/>
            <w:vAlign w:val="center"/>
          </w:tcPr>
          <w:p>
            <w:pP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 w:type="dxa"/>
            <w:vAlign w:val="center"/>
          </w:tcPr>
          <w:p>
            <w:pPr>
              <w:jc w:val="center"/>
              <w:rPr>
                <w:rFonts w:ascii="宋体" w:hAnsi="宋体" w:eastAsia="宋体" w:cs="宋体"/>
                <w:b/>
                <w:sz w:val="24"/>
              </w:rPr>
            </w:pPr>
            <w:r>
              <w:rPr>
                <w:rFonts w:hint="eastAsia" w:ascii="宋体" w:hAnsi="宋体" w:eastAsia="宋体" w:cs="宋体"/>
                <w:b/>
                <w:sz w:val="24"/>
              </w:rPr>
              <w:t>序号</w:t>
            </w:r>
          </w:p>
        </w:tc>
        <w:tc>
          <w:tcPr>
            <w:tcW w:w="852" w:type="dxa"/>
            <w:vAlign w:val="center"/>
          </w:tcPr>
          <w:p>
            <w:pPr>
              <w:jc w:val="center"/>
              <w:rPr>
                <w:rFonts w:ascii="宋体" w:hAnsi="宋体" w:eastAsia="宋体" w:cs="宋体"/>
                <w:b/>
                <w:sz w:val="24"/>
              </w:rPr>
            </w:pPr>
            <w:r>
              <w:rPr>
                <w:rFonts w:hint="eastAsia" w:ascii="宋体" w:hAnsi="宋体" w:eastAsia="宋体" w:cs="宋体"/>
                <w:b/>
                <w:sz w:val="24"/>
              </w:rPr>
              <w:t>职 责</w:t>
            </w:r>
          </w:p>
        </w:tc>
        <w:tc>
          <w:tcPr>
            <w:tcW w:w="835" w:type="dxa"/>
            <w:vAlign w:val="center"/>
          </w:tcPr>
          <w:p>
            <w:pPr>
              <w:ind w:firstLine="34"/>
              <w:jc w:val="center"/>
              <w:rPr>
                <w:rFonts w:ascii="宋体" w:hAnsi="宋体" w:eastAsia="宋体" w:cs="宋体"/>
                <w:b/>
                <w:sz w:val="24"/>
              </w:rPr>
            </w:pPr>
            <w:r>
              <w:rPr>
                <w:rFonts w:hint="eastAsia" w:ascii="宋体" w:hAnsi="宋体" w:eastAsia="宋体" w:cs="宋体"/>
                <w:b/>
                <w:sz w:val="24"/>
              </w:rPr>
              <w:t>岗位</w:t>
            </w:r>
          </w:p>
        </w:tc>
        <w:tc>
          <w:tcPr>
            <w:tcW w:w="2377" w:type="dxa"/>
            <w:vAlign w:val="center"/>
          </w:tcPr>
          <w:p>
            <w:pPr>
              <w:jc w:val="center"/>
              <w:rPr>
                <w:rFonts w:ascii="宋体" w:hAnsi="宋体" w:eastAsia="宋体" w:cs="宋体"/>
                <w:b/>
                <w:sz w:val="24"/>
              </w:rPr>
            </w:pPr>
            <w:r>
              <w:rPr>
                <w:rFonts w:hint="eastAsia" w:ascii="宋体" w:hAnsi="宋体" w:eastAsia="宋体" w:cs="宋体"/>
                <w:b/>
                <w:sz w:val="24"/>
              </w:rPr>
              <w:t>工作任务</w:t>
            </w:r>
          </w:p>
        </w:tc>
        <w:tc>
          <w:tcPr>
            <w:tcW w:w="3125" w:type="dxa"/>
            <w:vAlign w:val="center"/>
          </w:tcPr>
          <w:p>
            <w:pPr>
              <w:jc w:val="center"/>
              <w:rPr>
                <w:rFonts w:ascii="宋体" w:hAnsi="宋体" w:eastAsia="宋体" w:cs="宋体"/>
                <w:b/>
                <w:sz w:val="24"/>
              </w:rPr>
            </w:pPr>
            <w:r>
              <w:rPr>
                <w:rFonts w:hint="eastAsia" w:ascii="宋体" w:hAnsi="宋体" w:eastAsia="宋体" w:cs="宋体"/>
                <w:b/>
                <w:sz w:val="24"/>
              </w:rPr>
              <w:t>工作标准</w:t>
            </w:r>
          </w:p>
        </w:tc>
        <w:tc>
          <w:tcPr>
            <w:tcW w:w="2063" w:type="dxa"/>
            <w:vAlign w:val="center"/>
          </w:tcPr>
          <w:p>
            <w:pPr>
              <w:jc w:val="center"/>
              <w:rPr>
                <w:rFonts w:ascii="宋体" w:hAnsi="宋体" w:eastAsia="宋体" w:cs="宋体"/>
                <w:b/>
                <w:sz w:val="24"/>
              </w:rPr>
            </w:pPr>
            <w:r>
              <w:rPr>
                <w:rFonts w:hint="eastAsia" w:ascii="宋体" w:hAnsi="宋体" w:eastAsia="宋体" w:cs="宋体"/>
                <w:b/>
                <w:sz w:val="24"/>
              </w:rPr>
              <w:t>相关制度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4" w:type="dxa"/>
            <w:shd w:val="clear" w:color="auto" w:fill="D6E3BC"/>
            <w:vAlign w:val="center"/>
          </w:tcPr>
          <w:p>
            <w:pPr>
              <w:jc w:val="center"/>
              <w:rPr>
                <w:rFonts w:ascii="宋体" w:hAnsi="宋体" w:eastAsia="宋体" w:cs="宋体"/>
                <w:kern w:val="0"/>
                <w:sz w:val="24"/>
              </w:rPr>
            </w:pPr>
          </w:p>
        </w:tc>
        <w:tc>
          <w:tcPr>
            <w:tcW w:w="852" w:type="dxa"/>
            <w:shd w:val="clear" w:color="auto" w:fill="D6E3BC"/>
            <w:vAlign w:val="center"/>
          </w:tcPr>
          <w:p>
            <w:pPr>
              <w:jc w:val="center"/>
              <w:rPr>
                <w:rFonts w:ascii="宋体" w:hAnsi="宋体" w:eastAsia="宋体" w:cs="宋体"/>
                <w:kern w:val="0"/>
                <w:sz w:val="24"/>
              </w:rPr>
            </w:pPr>
          </w:p>
        </w:tc>
        <w:tc>
          <w:tcPr>
            <w:tcW w:w="835" w:type="dxa"/>
            <w:shd w:val="clear" w:color="auto" w:fill="D6E3BC"/>
            <w:vAlign w:val="center"/>
          </w:tcPr>
          <w:p>
            <w:pPr>
              <w:ind w:firstLine="34"/>
              <w:rPr>
                <w:rFonts w:ascii="宋体" w:hAnsi="宋体" w:eastAsia="宋体" w:cs="宋体"/>
                <w:kern w:val="0"/>
                <w:sz w:val="24"/>
              </w:rPr>
            </w:pPr>
          </w:p>
        </w:tc>
        <w:tc>
          <w:tcPr>
            <w:tcW w:w="2377" w:type="dxa"/>
            <w:shd w:val="clear" w:color="auto" w:fill="D6E3BC"/>
            <w:vAlign w:val="center"/>
          </w:tcPr>
          <w:p>
            <w:pPr>
              <w:ind w:firstLine="34"/>
              <w:rPr>
                <w:rFonts w:ascii="宋体" w:hAnsi="宋体" w:eastAsia="宋体" w:cs="宋体"/>
                <w:kern w:val="0"/>
                <w:sz w:val="24"/>
              </w:rPr>
            </w:pPr>
          </w:p>
        </w:tc>
        <w:tc>
          <w:tcPr>
            <w:tcW w:w="3125" w:type="dxa"/>
            <w:shd w:val="clear" w:color="auto" w:fill="D6E3BC"/>
            <w:vAlign w:val="center"/>
          </w:tcPr>
          <w:p>
            <w:pPr>
              <w:rPr>
                <w:rFonts w:ascii="宋体" w:hAnsi="宋体" w:eastAsia="宋体" w:cs="宋体"/>
                <w:kern w:val="0"/>
                <w:sz w:val="24"/>
              </w:rPr>
            </w:pPr>
          </w:p>
        </w:tc>
        <w:tc>
          <w:tcPr>
            <w:tcW w:w="2063" w:type="dxa"/>
            <w:shd w:val="clear" w:color="auto" w:fill="D6E3BC"/>
            <w:vAlign w:val="center"/>
          </w:tcPr>
          <w:p>
            <w:pPr>
              <w:rPr>
                <w:rFonts w:ascii="宋体" w:hAnsi="宋体" w:eastAsia="宋体" w:cs="宋体"/>
                <w:kern w:val="0"/>
                <w:sz w:val="24"/>
              </w:rPr>
            </w:pPr>
          </w:p>
        </w:tc>
      </w:tr>
    </w:tbl>
    <w:p>
      <w:pPr>
        <w:shd w:val="clear" w:color="auto" w:fill="FFFFFF"/>
        <w:rPr>
          <w:rFonts w:ascii="宋体" w:hAnsi="宋体" w:eastAsia="宋体" w:cs="宋体"/>
          <w:sz w:val="24"/>
        </w:rPr>
      </w:pPr>
    </w:p>
    <w:p>
      <w:pPr>
        <w:ind w:firstLine="482" w:firstLineChars="200"/>
        <w:jc w:val="center"/>
        <w:rPr>
          <w:rFonts w:ascii="宋体" w:hAnsi="宋体" w:eastAsia="宋体" w:cs="宋体"/>
          <w:b/>
          <w:sz w:val="24"/>
        </w:rPr>
      </w:pPr>
      <w:r>
        <w:rPr>
          <w:rFonts w:hint="eastAsia" w:ascii="宋体" w:hAnsi="宋体" w:eastAsia="宋体" w:cs="宋体"/>
          <w:b/>
          <w:sz w:val="24"/>
        </w:rPr>
        <w:t>表3  岗位任务书</w:t>
      </w:r>
    </w:p>
    <w:tbl>
      <w:tblPr>
        <w:tblStyle w:val="19"/>
        <w:tblW w:w="98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autofit"/>
        <w:tblCellMar>
          <w:top w:w="0" w:type="dxa"/>
          <w:left w:w="0" w:type="dxa"/>
          <w:bottom w:w="0" w:type="dxa"/>
          <w:right w:w="0" w:type="dxa"/>
        </w:tblCellMar>
      </w:tblPr>
      <w:tblGrid>
        <w:gridCol w:w="1350"/>
        <w:gridCol w:w="1748"/>
        <w:gridCol w:w="1514"/>
        <w:gridCol w:w="1387"/>
        <w:gridCol w:w="1134"/>
        <w:gridCol w:w="2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20" w:hRule="atLeast"/>
        </w:trPr>
        <w:tc>
          <w:tcPr>
            <w:tcW w:w="1350" w:type="dxa"/>
            <w:shd w:val="clear" w:color="auto" w:fill="FFFFFF"/>
            <w:tcMar>
              <w:top w:w="0" w:type="dxa"/>
              <w:left w:w="108" w:type="dxa"/>
              <w:bottom w:w="0" w:type="dxa"/>
              <w:right w:w="108" w:type="dxa"/>
            </w:tcMar>
            <w:vAlign w:val="center"/>
          </w:tcPr>
          <w:p>
            <w:pPr>
              <w:jc w:val="center"/>
              <w:rPr>
                <w:rFonts w:ascii="宋体" w:hAnsi="宋体" w:eastAsia="宋体" w:cs="宋体"/>
                <w:b/>
                <w:kern w:val="0"/>
                <w:sz w:val="24"/>
              </w:rPr>
            </w:pPr>
            <w:r>
              <w:rPr>
                <w:rFonts w:hint="eastAsia" w:ascii="宋体" w:hAnsi="宋体" w:eastAsia="宋体" w:cs="宋体"/>
                <w:b/>
                <w:kern w:val="0"/>
                <w:sz w:val="24"/>
              </w:rPr>
              <w:t>岗位名称</w:t>
            </w:r>
          </w:p>
        </w:tc>
        <w:tc>
          <w:tcPr>
            <w:tcW w:w="1748" w:type="dxa"/>
            <w:shd w:val="clear" w:color="auto" w:fill="FFFFFF"/>
            <w:tcMar>
              <w:top w:w="0" w:type="dxa"/>
              <w:left w:w="108" w:type="dxa"/>
              <w:bottom w:w="0" w:type="dxa"/>
              <w:right w:w="108" w:type="dxa"/>
            </w:tcMar>
            <w:vAlign w:val="center"/>
          </w:tcPr>
          <w:p>
            <w:pPr>
              <w:jc w:val="center"/>
              <w:rPr>
                <w:rFonts w:ascii="宋体" w:hAnsi="宋体" w:eastAsia="宋体" w:cs="宋体"/>
                <w:kern w:val="0"/>
                <w:sz w:val="24"/>
              </w:rPr>
            </w:pPr>
          </w:p>
        </w:tc>
        <w:tc>
          <w:tcPr>
            <w:tcW w:w="1514" w:type="dxa"/>
            <w:shd w:val="clear" w:color="auto" w:fill="FFFFFF"/>
            <w:tcMar>
              <w:top w:w="0" w:type="dxa"/>
              <w:left w:w="108" w:type="dxa"/>
              <w:bottom w:w="0" w:type="dxa"/>
              <w:right w:w="108" w:type="dxa"/>
            </w:tcMar>
            <w:vAlign w:val="center"/>
          </w:tcPr>
          <w:p>
            <w:pPr>
              <w:jc w:val="center"/>
              <w:rPr>
                <w:rFonts w:ascii="宋体" w:hAnsi="宋体" w:eastAsia="宋体" w:cs="宋体"/>
                <w:b/>
                <w:kern w:val="0"/>
                <w:sz w:val="24"/>
              </w:rPr>
            </w:pPr>
            <w:r>
              <w:rPr>
                <w:rFonts w:hint="eastAsia" w:ascii="宋体" w:hAnsi="宋体" w:eastAsia="宋体" w:cs="宋体"/>
                <w:b/>
                <w:kern w:val="0"/>
                <w:sz w:val="24"/>
              </w:rPr>
              <w:t>责任人</w:t>
            </w:r>
          </w:p>
        </w:tc>
        <w:tc>
          <w:tcPr>
            <w:tcW w:w="5264" w:type="dxa"/>
            <w:gridSpan w:val="3"/>
            <w:shd w:val="clear" w:color="auto" w:fill="FFFFFF"/>
            <w:tcMar>
              <w:top w:w="0" w:type="dxa"/>
              <w:left w:w="108" w:type="dxa"/>
              <w:bottom w:w="0" w:type="dxa"/>
              <w:right w:w="108" w:type="dxa"/>
            </w:tcMar>
            <w:vAlign w:val="center"/>
          </w:tcPr>
          <w:p>
            <w:pPr>
              <w:ind w:firstLine="120" w:firstLineChars="50"/>
              <w:jc w:val="center"/>
              <w:rPr>
                <w:rFonts w:ascii="宋体" w:hAnsi="宋体" w:eastAsia="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20" w:hRule="atLeast"/>
        </w:trPr>
        <w:tc>
          <w:tcPr>
            <w:tcW w:w="1350" w:type="dxa"/>
            <w:shd w:val="clear" w:color="auto" w:fill="FFFFFF"/>
            <w:tcMar>
              <w:top w:w="0" w:type="dxa"/>
              <w:left w:w="108" w:type="dxa"/>
              <w:bottom w:w="0" w:type="dxa"/>
              <w:right w:w="108" w:type="dxa"/>
            </w:tcMar>
            <w:vAlign w:val="center"/>
          </w:tcPr>
          <w:p>
            <w:pPr>
              <w:jc w:val="center"/>
              <w:rPr>
                <w:rFonts w:ascii="宋体" w:hAnsi="宋体" w:eastAsia="宋体" w:cs="宋体"/>
                <w:b/>
                <w:kern w:val="0"/>
                <w:sz w:val="24"/>
              </w:rPr>
            </w:pPr>
            <w:r>
              <w:rPr>
                <w:rFonts w:hint="eastAsia" w:ascii="宋体" w:hAnsi="宋体" w:eastAsia="宋体" w:cs="宋体"/>
                <w:b/>
                <w:kern w:val="0"/>
                <w:sz w:val="24"/>
              </w:rPr>
              <w:t>直接上级</w:t>
            </w:r>
          </w:p>
        </w:tc>
        <w:tc>
          <w:tcPr>
            <w:tcW w:w="1748" w:type="dxa"/>
            <w:shd w:val="clear" w:color="auto" w:fill="FFFFFF"/>
            <w:tcMar>
              <w:top w:w="0" w:type="dxa"/>
              <w:left w:w="108" w:type="dxa"/>
              <w:bottom w:w="0" w:type="dxa"/>
              <w:right w:w="108" w:type="dxa"/>
            </w:tcMar>
            <w:vAlign w:val="center"/>
          </w:tcPr>
          <w:p>
            <w:pPr>
              <w:jc w:val="center"/>
              <w:rPr>
                <w:rFonts w:ascii="宋体" w:hAnsi="宋体" w:eastAsia="宋体" w:cs="宋体"/>
                <w:kern w:val="0"/>
                <w:sz w:val="24"/>
              </w:rPr>
            </w:pPr>
          </w:p>
        </w:tc>
        <w:tc>
          <w:tcPr>
            <w:tcW w:w="1514" w:type="dxa"/>
            <w:shd w:val="clear" w:color="auto" w:fill="FFFFFF"/>
            <w:tcMar>
              <w:top w:w="0" w:type="dxa"/>
              <w:left w:w="108" w:type="dxa"/>
              <w:bottom w:w="0" w:type="dxa"/>
              <w:right w:w="108" w:type="dxa"/>
            </w:tcMar>
            <w:vAlign w:val="center"/>
          </w:tcPr>
          <w:p>
            <w:pPr>
              <w:jc w:val="center"/>
              <w:rPr>
                <w:rFonts w:ascii="宋体" w:hAnsi="宋体" w:eastAsia="宋体" w:cs="宋体"/>
                <w:b/>
                <w:kern w:val="0"/>
                <w:sz w:val="24"/>
              </w:rPr>
            </w:pPr>
            <w:r>
              <w:rPr>
                <w:rFonts w:hint="eastAsia" w:ascii="宋体" w:hAnsi="宋体" w:eastAsia="宋体" w:cs="宋体"/>
                <w:b/>
                <w:kern w:val="0"/>
                <w:sz w:val="24"/>
              </w:rPr>
              <w:t>所管属下级</w:t>
            </w:r>
          </w:p>
        </w:tc>
        <w:tc>
          <w:tcPr>
            <w:tcW w:w="5264" w:type="dxa"/>
            <w:gridSpan w:val="3"/>
            <w:shd w:val="clear" w:color="auto" w:fill="FFFFFF"/>
            <w:tcMar>
              <w:top w:w="0" w:type="dxa"/>
              <w:left w:w="108" w:type="dxa"/>
              <w:bottom w:w="0" w:type="dxa"/>
              <w:right w:w="108" w:type="dxa"/>
            </w:tcMar>
            <w:vAlign w:val="center"/>
          </w:tcPr>
          <w:p>
            <w:pPr>
              <w:jc w:val="center"/>
              <w:rPr>
                <w:rFonts w:ascii="宋体" w:hAnsi="宋体" w:eastAsia="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rPr>
        <w:tc>
          <w:tcPr>
            <w:tcW w:w="1350" w:type="dxa"/>
            <w:shd w:val="clear" w:color="auto" w:fill="FFFFFF"/>
            <w:vAlign w:val="center"/>
          </w:tcPr>
          <w:p>
            <w:pPr>
              <w:jc w:val="center"/>
              <w:rPr>
                <w:rFonts w:ascii="宋体" w:hAnsi="宋体" w:eastAsia="宋体" w:cs="宋体"/>
                <w:b/>
                <w:kern w:val="0"/>
                <w:sz w:val="24"/>
              </w:rPr>
            </w:pPr>
            <w:r>
              <w:rPr>
                <w:rFonts w:hint="eastAsia" w:ascii="宋体" w:hAnsi="宋体" w:eastAsia="宋体" w:cs="宋体"/>
                <w:b/>
                <w:kern w:val="0"/>
                <w:sz w:val="24"/>
              </w:rPr>
              <w:t>岗位职责</w:t>
            </w:r>
          </w:p>
        </w:tc>
        <w:tc>
          <w:tcPr>
            <w:tcW w:w="1748" w:type="dxa"/>
            <w:shd w:val="clear" w:color="auto" w:fill="FFFFFF"/>
            <w:vAlign w:val="center"/>
          </w:tcPr>
          <w:p>
            <w:pPr>
              <w:jc w:val="center"/>
              <w:rPr>
                <w:rFonts w:ascii="宋体" w:hAnsi="宋体" w:eastAsia="宋体" w:cs="宋体"/>
                <w:b/>
                <w:kern w:val="0"/>
                <w:sz w:val="24"/>
              </w:rPr>
            </w:pPr>
            <w:r>
              <w:rPr>
                <w:rFonts w:hint="eastAsia" w:ascii="宋体" w:hAnsi="宋体" w:eastAsia="宋体" w:cs="宋体"/>
                <w:b/>
                <w:kern w:val="0"/>
                <w:sz w:val="24"/>
              </w:rPr>
              <w:t>工作任务</w:t>
            </w:r>
          </w:p>
        </w:tc>
        <w:tc>
          <w:tcPr>
            <w:tcW w:w="1514" w:type="dxa"/>
            <w:shd w:val="clear" w:color="auto" w:fill="FFFFFF"/>
            <w:vAlign w:val="center"/>
          </w:tcPr>
          <w:p>
            <w:pPr>
              <w:jc w:val="center"/>
              <w:rPr>
                <w:rFonts w:ascii="宋体" w:hAnsi="宋体" w:eastAsia="宋体" w:cs="宋体"/>
                <w:b/>
                <w:kern w:val="0"/>
                <w:sz w:val="24"/>
              </w:rPr>
            </w:pPr>
            <w:r>
              <w:rPr>
                <w:rFonts w:hint="eastAsia" w:ascii="宋体" w:hAnsi="宋体" w:eastAsia="宋体" w:cs="宋体"/>
                <w:b/>
                <w:kern w:val="0"/>
                <w:sz w:val="24"/>
              </w:rPr>
              <w:t>工作标准</w:t>
            </w:r>
          </w:p>
        </w:tc>
        <w:tc>
          <w:tcPr>
            <w:tcW w:w="1387" w:type="dxa"/>
            <w:shd w:val="clear" w:color="auto" w:fill="FFFFFF"/>
            <w:tcMar>
              <w:top w:w="0" w:type="dxa"/>
              <w:left w:w="108" w:type="dxa"/>
              <w:bottom w:w="0" w:type="dxa"/>
              <w:right w:w="108" w:type="dxa"/>
            </w:tcMar>
            <w:vAlign w:val="center"/>
          </w:tcPr>
          <w:p>
            <w:pPr>
              <w:jc w:val="center"/>
              <w:rPr>
                <w:rFonts w:ascii="宋体" w:hAnsi="宋体" w:eastAsia="宋体" w:cs="宋体"/>
                <w:b/>
                <w:kern w:val="0"/>
                <w:sz w:val="24"/>
              </w:rPr>
            </w:pPr>
            <w:r>
              <w:rPr>
                <w:rFonts w:hint="eastAsia" w:ascii="宋体" w:hAnsi="宋体" w:eastAsia="宋体" w:cs="宋体"/>
                <w:b/>
                <w:kern w:val="0"/>
                <w:sz w:val="24"/>
              </w:rPr>
              <w:t>完成时间</w:t>
            </w:r>
          </w:p>
        </w:tc>
        <w:tc>
          <w:tcPr>
            <w:tcW w:w="1134" w:type="dxa"/>
            <w:shd w:val="clear" w:color="auto" w:fill="FFFFFF"/>
            <w:tcMar>
              <w:top w:w="0" w:type="dxa"/>
              <w:left w:w="108" w:type="dxa"/>
              <w:bottom w:w="0" w:type="dxa"/>
              <w:right w:w="108" w:type="dxa"/>
            </w:tcMar>
            <w:vAlign w:val="center"/>
          </w:tcPr>
          <w:p>
            <w:pPr>
              <w:jc w:val="center"/>
              <w:rPr>
                <w:rFonts w:ascii="宋体" w:hAnsi="宋体" w:eastAsia="宋体" w:cs="宋体"/>
                <w:b/>
                <w:kern w:val="0"/>
                <w:sz w:val="24"/>
              </w:rPr>
            </w:pPr>
            <w:r>
              <w:rPr>
                <w:rFonts w:hint="eastAsia" w:ascii="宋体" w:hAnsi="宋体" w:eastAsia="宋体" w:cs="宋体"/>
                <w:b/>
                <w:kern w:val="0"/>
                <w:sz w:val="24"/>
              </w:rPr>
              <w:t>验收人</w:t>
            </w:r>
          </w:p>
        </w:tc>
        <w:tc>
          <w:tcPr>
            <w:tcW w:w="2743" w:type="dxa"/>
            <w:shd w:val="clear" w:color="auto" w:fill="FFFFFF"/>
            <w:tcMar>
              <w:top w:w="0" w:type="dxa"/>
              <w:left w:w="108" w:type="dxa"/>
              <w:bottom w:w="0" w:type="dxa"/>
              <w:right w:w="108" w:type="dxa"/>
            </w:tcMar>
            <w:vAlign w:val="center"/>
          </w:tcPr>
          <w:p>
            <w:pPr>
              <w:jc w:val="center"/>
              <w:rPr>
                <w:rFonts w:ascii="宋体" w:hAnsi="宋体" w:eastAsia="宋体" w:cs="宋体"/>
                <w:b/>
                <w:kern w:val="0"/>
                <w:sz w:val="24"/>
              </w:rPr>
            </w:pPr>
            <w:r>
              <w:rPr>
                <w:rFonts w:hint="eastAsia" w:ascii="宋体" w:hAnsi="宋体" w:eastAsia="宋体" w:cs="宋体"/>
                <w:b/>
                <w:kern w:val="0"/>
                <w:sz w:val="24"/>
              </w:rPr>
              <w:t>效果评价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20" w:hRule="atLeast"/>
        </w:trPr>
        <w:tc>
          <w:tcPr>
            <w:tcW w:w="1350" w:type="dxa"/>
            <w:shd w:val="clear" w:color="auto" w:fill="FBD4B4"/>
            <w:vAlign w:val="center"/>
          </w:tcPr>
          <w:p>
            <w:pPr>
              <w:jc w:val="center"/>
              <w:rPr>
                <w:rFonts w:ascii="宋体" w:hAnsi="宋体" w:eastAsia="宋体" w:cs="宋体"/>
                <w:kern w:val="0"/>
                <w:sz w:val="24"/>
              </w:rPr>
            </w:pPr>
          </w:p>
        </w:tc>
        <w:tc>
          <w:tcPr>
            <w:tcW w:w="1748" w:type="dxa"/>
            <w:shd w:val="clear" w:color="auto" w:fill="FBD4B4"/>
            <w:vAlign w:val="center"/>
          </w:tcPr>
          <w:p>
            <w:pPr>
              <w:jc w:val="center"/>
              <w:rPr>
                <w:rFonts w:ascii="宋体" w:hAnsi="宋体" w:eastAsia="宋体" w:cs="宋体"/>
                <w:sz w:val="24"/>
              </w:rPr>
            </w:pPr>
          </w:p>
        </w:tc>
        <w:tc>
          <w:tcPr>
            <w:tcW w:w="1514" w:type="dxa"/>
            <w:shd w:val="clear" w:color="auto" w:fill="FBD4B4"/>
            <w:vAlign w:val="center"/>
          </w:tcPr>
          <w:p>
            <w:pPr>
              <w:jc w:val="center"/>
              <w:rPr>
                <w:rFonts w:ascii="宋体" w:hAnsi="宋体" w:eastAsia="宋体" w:cs="宋体"/>
                <w:sz w:val="24"/>
              </w:rPr>
            </w:pPr>
          </w:p>
        </w:tc>
        <w:tc>
          <w:tcPr>
            <w:tcW w:w="1387" w:type="dxa"/>
            <w:shd w:val="clear" w:color="auto" w:fill="FBD4B4"/>
            <w:tcMar>
              <w:top w:w="0" w:type="dxa"/>
              <w:left w:w="108" w:type="dxa"/>
              <w:bottom w:w="0" w:type="dxa"/>
              <w:right w:w="108" w:type="dxa"/>
            </w:tcMar>
            <w:vAlign w:val="center"/>
          </w:tcPr>
          <w:p>
            <w:pPr>
              <w:jc w:val="center"/>
              <w:rPr>
                <w:rFonts w:ascii="宋体" w:hAnsi="宋体" w:eastAsia="宋体" w:cs="宋体"/>
                <w:kern w:val="0"/>
                <w:sz w:val="24"/>
              </w:rPr>
            </w:pPr>
          </w:p>
        </w:tc>
        <w:tc>
          <w:tcPr>
            <w:tcW w:w="1134" w:type="dxa"/>
            <w:shd w:val="clear" w:color="auto" w:fill="FBD4B4"/>
            <w:tcMar>
              <w:top w:w="0" w:type="dxa"/>
              <w:left w:w="108" w:type="dxa"/>
              <w:bottom w:w="0" w:type="dxa"/>
              <w:right w:w="108" w:type="dxa"/>
            </w:tcMar>
            <w:vAlign w:val="center"/>
          </w:tcPr>
          <w:p>
            <w:pPr>
              <w:jc w:val="center"/>
              <w:rPr>
                <w:rFonts w:ascii="宋体" w:hAnsi="宋体" w:eastAsia="宋体" w:cs="宋体"/>
                <w:kern w:val="0"/>
                <w:sz w:val="24"/>
              </w:rPr>
            </w:pPr>
          </w:p>
        </w:tc>
        <w:tc>
          <w:tcPr>
            <w:tcW w:w="2743" w:type="dxa"/>
            <w:shd w:val="clear" w:color="auto" w:fill="FBD4B4"/>
            <w:tcMar>
              <w:top w:w="0" w:type="dxa"/>
              <w:left w:w="108" w:type="dxa"/>
              <w:bottom w:w="0" w:type="dxa"/>
              <w:right w:w="108" w:type="dxa"/>
            </w:tcMar>
            <w:vAlign w:val="center"/>
          </w:tcPr>
          <w:p>
            <w:pPr>
              <w:jc w:val="center"/>
              <w:rPr>
                <w:rFonts w:ascii="宋体" w:hAnsi="宋体" w:eastAsia="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rPr>
        <w:tc>
          <w:tcPr>
            <w:tcW w:w="1350" w:type="dxa"/>
            <w:shd w:val="clear" w:color="auto" w:fill="FBD4B4"/>
            <w:vAlign w:val="center"/>
          </w:tcPr>
          <w:p>
            <w:pPr>
              <w:jc w:val="center"/>
              <w:rPr>
                <w:rFonts w:ascii="宋体" w:hAnsi="宋体" w:eastAsia="宋体" w:cs="宋体"/>
                <w:kern w:val="0"/>
                <w:sz w:val="24"/>
              </w:rPr>
            </w:pPr>
          </w:p>
        </w:tc>
        <w:tc>
          <w:tcPr>
            <w:tcW w:w="1748" w:type="dxa"/>
            <w:shd w:val="clear" w:color="auto" w:fill="FBD4B4"/>
            <w:vAlign w:val="center"/>
          </w:tcPr>
          <w:p>
            <w:pPr>
              <w:jc w:val="center"/>
              <w:rPr>
                <w:rFonts w:ascii="宋体" w:hAnsi="宋体" w:eastAsia="宋体" w:cs="宋体"/>
                <w:sz w:val="24"/>
              </w:rPr>
            </w:pPr>
          </w:p>
        </w:tc>
        <w:tc>
          <w:tcPr>
            <w:tcW w:w="1514" w:type="dxa"/>
            <w:shd w:val="clear" w:color="auto" w:fill="FBD4B4"/>
            <w:vAlign w:val="center"/>
          </w:tcPr>
          <w:p>
            <w:pPr>
              <w:jc w:val="center"/>
              <w:rPr>
                <w:rFonts w:ascii="宋体" w:hAnsi="宋体" w:eastAsia="宋体" w:cs="宋体"/>
                <w:sz w:val="24"/>
              </w:rPr>
            </w:pPr>
          </w:p>
        </w:tc>
        <w:tc>
          <w:tcPr>
            <w:tcW w:w="1387" w:type="dxa"/>
            <w:shd w:val="clear" w:color="auto" w:fill="FBD4B4"/>
            <w:tcMar>
              <w:top w:w="0" w:type="dxa"/>
              <w:left w:w="108" w:type="dxa"/>
              <w:bottom w:w="0" w:type="dxa"/>
              <w:right w:w="108" w:type="dxa"/>
            </w:tcMar>
            <w:vAlign w:val="center"/>
          </w:tcPr>
          <w:p>
            <w:pPr>
              <w:jc w:val="center"/>
              <w:rPr>
                <w:rFonts w:ascii="宋体" w:hAnsi="宋体" w:eastAsia="宋体" w:cs="宋体"/>
                <w:kern w:val="0"/>
                <w:sz w:val="24"/>
              </w:rPr>
            </w:pPr>
          </w:p>
        </w:tc>
        <w:tc>
          <w:tcPr>
            <w:tcW w:w="1134" w:type="dxa"/>
            <w:shd w:val="clear" w:color="auto" w:fill="FBD4B4"/>
            <w:tcMar>
              <w:top w:w="0" w:type="dxa"/>
              <w:left w:w="108" w:type="dxa"/>
              <w:bottom w:w="0" w:type="dxa"/>
              <w:right w:w="108" w:type="dxa"/>
            </w:tcMar>
            <w:vAlign w:val="center"/>
          </w:tcPr>
          <w:p>
            <w:pPr>
              <w:jc w:val="center"/>
              <w:rPr>
                <w:rFonts w:ascii="宋体" w:hAnsi="宋体" w:eastAsia="宋体" w:cs="宋体"/>
                <w:kern w:val="0"/>
                <w:sz w:val="24"/>
              </w:rPr>
            </w:pPr>
          </w:p>
        </w:tc>
        <w:tc>
          <w:tcPr>
            <w:tcW w:w="2743" w:type="dxa"/>
            <w:shd w:val="clear" w:color="auto" w:fill="FBD4B4"/>
            <w:tcMar>
              <w:top w:w="0" w:type="dxa"/>
              <w:left w:w="108" w:type="dxa"/>
              <w:bottom w:w="0" w:type="dxa"/>
              <w:right w:w="108" w:type="dxa"/>
            </w:tcMar>
            <w:vAlign w:val="center"/>
          </w:tcPr>
          <w:p>
            <w:pPr>
              <w:jc w:val="center"/>
              <w:rPr>
                <w:rFonts w:ascii="宋体" w:hAnsi="宋体" w:eastAsia="宋体" w:cs="宋体"/>
                <w:kern w:val="0"/>
                <w:sz w:val="24"/>
              </w:rPr>
            </w:pPr>
          </w:p>
        </w:tc>
      </w:tr>
    </w:tbl>
    <w:p>
      <w:pPr>
        <w:ind w:firstLine="482" w:firstLineChars="200"/>
        <w:rPr>
          <w:rFonts w:ascii="宋体" w:hAnsi="宋体" w:eastAsia="宋体" w:cs="宋体"/>
          <w:b/>
          <w:sz w:val="24"/>
        </w:rPr>
      </w:pPr>
      <w:bookmarkStart w:id="7" w:name="_Toc6042"/>
      <w:bookmarkStart w:id="8" w:name="_Toc3830"/>
      <w:r>
        <w:rPr>
          <w:rFonts w:hint="eastAsia" w:ascii="宋体" w:hAnsi="宋体" w:eastAsia="宋体" w:cs="宋体"/>
          <w:b/>
          <w:sz w:val="24"/>
        </w:rPr>
        <w:t>2、完善规划,形成目标体系</w:t>
      </w:r>
      <w:bookmarkEnd w:id="7"/>
      <w:bookmarkEnd w:id="8"/>
    </w:p>
    <w:p>
      <w:pPr>
        <w:ind w:firstLine="480" w:firstLineChars="200"/>
        <w:rPr>
          <w:rFonts w:ascii="宋体" w:hAnsi="宋体" w:eastAsia="宋体" w:cs="宋体"/>
          <w:sz w:val="24"/>
        </w:rPr>
      </w:pPr>
      <w:r>
        <w:rPr>
          <w:rFonts w:hint="eastAsia" w:ascii="宋体" w:hAnsi="宋体" w:eastAsia="宋体" w:cs="宋体"/>
          <w:sz w:val="24"/>
        </w:rPr>
        <w:t>2.1基于SWOT过程分析编制学校规划，形成完整的目标链</w:t>
      </w:r>
    </w:p>
    <w:p>
      <w:pPr>
        <w:ind w:firstLine="480" w:firstLineChars="200"/>
        <w:rPr>
          <w:rFonts w:ascii="宋体" w:hAnsi="宋体" w:eastAsia="宋体" w:cs="宋体"/>
          <w:sz w:val="24"/>
        </w:rPr>
      </w:pPr>
      <w:r>
        <w:rPr>
          <w:rFonts w:hint="eastAsia" w:ascii="宋体" w:hAnsi="宋体" w:eastAsia="宋体" w:cs="宋体"/>
          <w:sz w:val="24"/>
        </w:rPr>
        <w:t>（1）对学校现状进行SWOT分析，编制学校总规划和专项规划，开展发展能力诊断， 完善学校规划体系。根据规划建设目标，编制建设目标体系，形成上下衔接、左右呼应的规划目标链</w:t>
      </w:r>
    </w:p>
    <w:p>
      <w:pPr>
        <w:ind w:firstLine="480" w:firstLineChars="200"/>
        <w:rPr>
          <w:rFonts w:ascii="宋体" w:hAnsi="宋体" w:eastAsia="宋体" w:cs="宋体"/>
          <w:sz w:val="24"/>
        </w:rPr>
      </w:pPr>
      <w:r>
        <w:rPr>
          <w:rFonts w:hint="eastAsia" w:ascii="宋体" w:hAnsi="宋体" w:eastAsia="宋体" w:cs="宋体"/>
          <w:sz w:val="24"/>
        </w:rPr>
        <w:t>（2）各专业（教研组）教学单位在对所辖专业进行SWOT分析基础上，依据学校专项规划目标，编制二级教学组（部）专业（课程）建设规划。各专业、课程根据规划，编制建设方案，明确建设目标、 任务、措施、预期效果，形成学校规划与专业教研组专业建设规划目标执行链</w:t>
      </w:r>
    </w:p>
    <w:p>
      <w:pPr>
        <w:ind w:firstLine="480" w:firstLineChars="200"/>
        <w:rPr>
          <w:rFonts w:ascii="宋体" w:hAnsi="宋体" w:eastAsia="宋体" w:cs="宋体"/>
          <w:sz w:val="24"/>
        </w:rPr>
      </w:pPr>
      <w:r>
        <w:rPr>
          <w:rFonts w:hint="eastAsia" w:ascii="宋体" w:hAnsi="宋体" w:eastAsia="宋体" w:cs="宋体"/>
          <w:sz w:val="24"/>
        </w:rPr>
        <w:t>（3）按照规划建设任务年度实施进程表，将年度规划任务落实到年度工作计划中，实施层层分解落实，同时制订相应目标任务完成的考核标准，并将任务完成情与部门绩效 考核相结合，确保规划建设任务的完成。</w:t>
      </w:r>
    </w:p>
    <w:p>
      <w:pPr>
        <w:ind w:firstLine="480" w:firstLineChars="200"/>
        <w:rPr>
          <w:rFonts w:ascii="宋体" w:hAnsi="宋体" w:eastAsia="宋体" w:cs="宋体"/>
          <w:sz w:val="24"/>
        </w:rPr>
      </w:pPr>
      <w:r>
        <w:rPr>
          <w:rFonts w:hint="eastAsia" w:ascii="宋体" w:hAnsi="宋体" w:eastAsia="宋体" w:cs="宋体"/>
          <w:sz w:val="24"/>
        </w:rPr>
        <w:t>2.2建立规划落实与反馈机制，不断修正目标.确保任务高质量达标</w:t>
      </w:r>
    </w:p>
    <w:p>
      <w:pPr>
        <w:ind w:firstLine="480" w:firstLineChars="200"/>
        <w:rPr>
          <w:rFonts w:ascii="宋体" w:hAnsi="宋体" w:eastAsia="宋体" w:cs="宋体"/>
          <w:sz w:val="24"/>
        </w:rPr>
      </w:pPr>
      <w:r>
        <w:rPr>
          <w:rFonts w:hint="eastAsia" w:ascii="宋体" w:hAnsi="宋体" w:eastAsia="宋体" w:cs="宋体"/>
          <w:sz w:val="24"/>
        </w:rPr>
        <w:t>将规划任务落实完成与信息平台相结合，实现过程数据的实时采集，进行基于数据分析的规划目标执行、分析、反馈与改进，形成规划执行信息链。根据生成的信息，编制专业教研组（部）一专项规划一总规划系列的规划执行年度报告。依据报告结论不断修正目标链，确保实现规划目标，高质量地完成各项建设任务。</w:t>
      </w:r>
    </w:p>
    <w:p>
      <w:pPr>
        <w:ind w:firstLine="482" w:firstLineChars="200"/>
        <w:rPr>
          <w:rFonts w:ascii="宋体" w:hAnsi="宋体" w:eastAsia="宋体" w:cs="宋体"/>
          <w:b/>
          <w:sz w:val="24"/>
        </w:rPr>
      </w:pPr>
      <w:bookmarkStart w:id="9" w:name="_Toc29142"/>
      <w:bookmarkStart w:id="10" w:name="_Toc15197"/>
      <w:r>
        <w:rPr>
          <w:rFonts w:hint="eastAsia" w:ascii="宋体" w:hAnsi="宋体" w:eastAsia="宋体" w:cs="宋体"/>
          <w:b/>
          <w:sz w:val="24"/>
        </w:rPr>
        <w:t>3、建立标准，形成标准体系</w:t>
      </w:r>
      <w:bookmarkEnd w:id="9"/>
      <w:bookmarkEnd w:id="10"/>
    </w:p>
    <w:p>
      <w:pPr>
        <w:ind w:firstLine="480" w:firstLineChars="200"/>
        <w:rPr>
          <w:rFonts w:ascii="宋体" w:hAnsi="宋体" w:eastAsia="宋体" w:cs="宋体"/>
          <w:sz w:val="24"/>
        </w:rPr>
      </w:pPr>
      <w:r>
        <w:rPr>
          <w:rFonts w:hint="eastAsia" w:ascii="宋体" w:hAnsi="宋体" w:eastAsia="宋体" w:cs="宋体"/>
          <w:sz w:val="24"/>
        </w:rPr>
        <w:t>3.1学校层面建立年度目标任务考核标准</w:t>
      </w:r>
    </w:p>
    <w:p>
      <w:pPr>
        <w:ind w:firstLine="480" w:firstLineChars="200"/>
        <w:rPr>
          <w:rFonts w:ascii="宋体" w:hAnsi="宋体" w:eastAsia="宋体" w:cs="宋体"/>
          <w:sz w:val="24"/>
        </w:rPr>
      </w:pPr>
      <w:r>
        <w:rPr>
          <w:rFonts w:hint="eastAsia" w:ascii="宋体" w:hAnsi="宋体" w:eastAsia="宋体" w:cs="宋体"/>
          <w:sz w:val="24"/>
        </w:rPr>
        <w:t>依据学校年度工作要点，将目标任务层层分解，落实任务的责任单位，明确任务的属性，将年度目标任务分为A、B、C三类，A类任务为学校规划确定的目标任务，B类任务是校领导班子研究确定的规划以外的年度重点工作，C类任务是部门职责中的常规工 作任务。A、B类任务由校领导与职能部门协同制订各项任务的考核标准（表4），考核标准强调时间、质量、效益，符合SMART原则。C类任务由各部门按照职责自立目标、自定标准、自主实施、自我诊改。</w:t>
      </w:r>
    </w:p>
    <w:p>
      <w:pPr>
        <w:ind w:firstLine="480" w:firstLineChars="200"/>
        <w:jc w:val="center"/>
        <w:rPr>
          <w:rFonts w:ascii="宋体" w:hAnsi="宋体" w:eastAsia="宋体" w:cs="宋体"/>
          <w:sz w:val="24"/>
        </w:rPr>
      </w:pPr>
      <w:r>
        <w:rPr>
          <w:rFonts w:hint="eastAsia" w:ascii="宋体" w:hAnsi="宋体" w:eastAsia="宋体" w:cs="宋体"/>
          <w:sz w:val="24"/>
        </w:rPr>
        <w:t>表4年度目标任务考核标准表</w:t>
      </w:r>
    </w:p>
    <w:tbl>
      <w:tblPr>
        <w:tblStyle w:val="19"/>
        <w:tblW w:w="82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0"/>
        <w:gridCol w:w="712"/>
        <w:gridCol w:w="595"/>
        <w:gridCol w:w="741"/>
        <w:gridCol w:w="726"/>
        <w:gridCol w:w="828"/>
        <w:gridCol w:w="1382"/>
        <w:gridCol w:w="1176"/>
        <w:gridCol w:w="567"/>
        <w:gridCol w:w="8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59" w:type="dxa"/>
            <w:gridSpan w:val="2"/>
            <w:vAlign w:val="center"/>
          </w:tcPr>
          <w:p>
            <w:pPr>
              <w:jc w:val="center"/>
              <w:rPr>
                <w:rFonts w:ascii="宋体" w:hAnsi="宋体" w:eastAsia="宋体" w:cs="宋体"/>
                <w:sz w:val="24"/>
              </w:rPr>
            </w:pPr>
            <w:r>
              <w:rPr>
                <w:rFonts w:hint="eastAsia" w:ascii="宋体" w:hAnsi="宋体" w:eastAsia="宋体" w:cs="宋体"/>
                <w:sz w:val="24"/>
              </w:rPr>
              <w:t>被考核部门</w:t>
            </w:r>
          </w:p>
        </w:tc>
        <w:tc>
          <w:tcPr>
            <w:tcW w:w="4330" w:type="dxa"/>
            <w:gridSpan w:val="5"/>
            <w:vAlign w:val="center"/>
          </w:tcPr>
          <w:p>
            <w:pPr>
              <w:jc w:val="center"/>
              <w:rPr>
                <w:rFonts w:ascii="宋体" w:hAnsi="宋体" w:eastAsia="宋体" w:cs="宋体"/>
                <w:sz w:val="24"/>
              </w:rPr>
            </w:pPr>
            <w:r>
              <w:rPr>
                <w:rFonts w:hint="eastAsia" w:ascii="宋体" w:hAnsi="宋体" w:eastAsia="宋体" w:cs="宋体"/>
                <w:sz w:val="24"/>
              </w:rPr>
              <w:t>……</w:t>
            </w:r>
          </w:p>
        </w:tc>
        <w:tc>
          <w:tcPr>
            <w:tcW w:w="1085" w:type="dxa"/>
            <w:vAlign w:val="center"/>
          </w:tcPr>
          <w:p>
            <w:pPr>
              <w:jc w:val="center"/>
              <w:rPr>
                <w:rFonts w:ascii="宋体" w:hAnsi="宋体" w:eastAsia="宋体" w:cs="宋体"/>
                <w:sz w:val="24"/>
              </w:rPr>
            </w:pPr>
            <w:r>
              <w:rPr>
                <w:rFonts w:hint="eastAsia" w:ascii="宋体" w:hAnsi="宋体" w:eastAsia="宋体" w:cs="宋体"/>
                <w:sz w:val="24"/>
              </w:rPr>
              <w:t>考核部门</w:t>
            </w:r>
          </w:p>
        </w:tc>
        <w:tc>
          <w:tcPr>
            <w:tcW w:w="1399" w:type="dxa"/>
            <w:gridSpan w:val="2"/>
            <w:vAlign w:val="center"/>
          </w:tcPr>
          <w:p>
            <w:pPr>
              <w:jc w:val="center"/>
              <w:rPr>
                <w:rFonts w:ascii="宋体" w:hAnsi="宋体" w:eastAsia="宋体" w:cs="宋体"/>
                <w:sz w:val="24"/>
              </w:rPr>
            </w:pPr>
            <w:r>
              <w:rPr>
                <w:rFonts w:hint="eastAsia" w:ascii="宋体" w:hAnsi="宋体" w:eastAsia="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9" w:type="dxa"/>
            <w:vAlign w:val="center"/>
          </w:tcPr>
          <w:p>
            <w:pPr>
              <w:jc w:val="center"/>
              <w:rPr>
                <w:rFonts w:ascii="宋体" w:hAnsi="宋体" w:eastAsia="宋体" w:cs="宋体"/>
                <w:sz w:val="24"/>
              </w:rPr>
            </w:pPr>
            <w:r>
              <w:rPr>
                <w:rFonts w:hint="eastAsia" w:ascii="宋体" w:hAnsi="宋体" w:eastAsia="宋体" w:cs="宋体"/>
                <w:sz w:val="24"/>
              </w:rPr>
              <w:t>序号</w:t>
            </w:r>
          </w:p>
        </w:tc>
        <w:tc>
          <w:tcPr>
            <w:tcW w:w="720" w:type="dxa"/>
            <w:vAlign w:val="center"/>
          </w:tcPr>
          <w:p>
            <w:pPr>
              <w:jc w:val="center"/>
              <w:rPr>
                <w:rFonts w:ascii="宋体" w:hAnsi="宋体" w:eastAsia="宋体" w:cs="宋体"/>
                <w:sz w:val="24"/>
              </w:rPr>
            </w:pPr>
            <w:r>
              <w:rPr>
                <w:rFonts w:hint="eastAsia" w:ascii="宋体" w:hAnsi="宋体" w:eastAsia="宋体" w:cs="宋体"/>
                <w:sz w:val="24"/>
              </w:rPr>
              <w:t>校务工作要点</w:t>
            </w:r>
          </w:p>
        </w:tc>
        <w:tc>
          <w:tcPr>
            <w:tcW w:w="600" w:type="dxa"/>
            <w:vAlign w:val="center"/>
          </w:tcPr>
          <w:p>
            <w:pPr>
              <w:jc w:val="center"/>
              <w:rPr>
                <w:rFonts w:ascii="宋体" w:hAnsi="宋体" w:eastAsia="宋体" w:cs="宋体"/>
                <w:sz w:val="24"/>
              </w:rPr>
            </w:pPr>
            <w:r>
              <w:rPr>
                <w:rFonts w:hint="eastAsia" w:ascii="宋体" w:hAnsi="宋体" w:eastAsia="宋体" w:cs="宋体"/>
                <w:sz w:val="24"/>
              </w:rPr>
              <w:t>任务属性</w:t>
            </w:r>
          </w:p>
        </w:tc>
        <w:tc>
          <w:tcPr>
            <w:tcW w:w="750" w:type="dxa"/>
            <w:vAlign w:val="center"/>
          </w:tcPr>
          <w:p>
            <w:pPr>
              <w:jc w:val="center"/>
              <w:rPr>
                <w:rFonts w:ascii="宋体" w:hAnsi="宋体" w:eastAsia="宋体" w:cs="宋体"/>
                <w:sz w:val="24"/>
              </w:rPr>
            </w:pPr>
            <w:r>
              <w:rPr>
                <w:rFonts w:hint="eastAsia" w:ascii="宋体" w:hAnsi="宋体" w:eastAsia="宋体" w:cs="宋体"/>
                <w:sz w:val="24"/>
              </w:rPr>
              <w:t>一级目标任务</w:t>
            </w:r>
          </w:p>
        </w:tc>
        <w:tc>
          <w:tcPr>
            <w:tcW w:w="735" w:type="dxa"/>
            <w:vAlign w:val="center"/>
          </w:tcPr>
          <w:p>
            <w:pPr>
              <w:jc w:val="center"/>
              <w:rPr>
                <w:rFonts w:ascii="宋体" w:hAnsi="宋体" w:eastAsia="宋体" w:cs="宋体"/>
                <w:sz w:val="24"/>
              </w:rPr>
            </w:pPr>
            <w:r>
              <w:rPr>
                <w:rFonts w:hint="eastAsia" w:ascii="宋体" w:hAnsi="宋体" w:eastAsia="宋体" w:cs="宋体"/>
                <w:sz w:val="24"/>
              </w:rPr>
              <w:t>二级目标任务</w:t>
            </w:r>
          </w:p>
        </w:tc>
        <w:tc>
          <w:tcPr>
            <w:tcW w:w="840" w:type="dxa"/>
            <w:vAlign w:val="center"/>
          </w:tcPr>
          <w:p>
            <w:pPr>
              <w:jc w:val="center"/>
              <w:rPr>
                <w:rFonts w:ascii="宋体" w:hAnsi="宋体" w:eastAsia="宋体" w:cs="宋体"/>
                <w:sz w:val="24"/>
              </w:rPr>
            </w:pPr>
            <w:r>
              <w:rPr>
                <w:rFonts w:hint="eastAsia" w:ascii="宋体" w:hAnsi="宋体" w:eastAsia="宋体" w:cs="宋体"/>
                <w:sz w:val="24"/>
              </w:rPr>
              <w:t>三级目标任务</w:t>
            </w:r>
          </w:p>
        </w:tc>
        <w:tc>
          <w:tcPr>
            <w:tcW w:w="1405" w:type="dxa"/>
            <w:vAlign w:val="center"/>
          </w:tcPr>
          <w:p>
            <w:pPr>
              <w:jc w:val="center"/>
              <w:rPr>
                <w:rFonts w:ascii="宋体" w:hAnsi="宋体" w:eastAsia="宋体" w:cs="宋体"/>
                <w:sz w:val="24"/>
              </w:rPr>
            </w:pPr>
            <w:r>
              <w:rPr>
                <w:rFonts w:hint="eastAsia" w:ascii="宋体" w:hAnsi="宋体" w:eastAsia="宋体" w:cs="宋体"/>
                <w:sz w:val="24"/>
              </w:rPr>
              <w:t>考核标准</w:t>
            </w:r>
          </w:p>
          <w:p>
            <w:pPr>
              <w:jc w:val="center"/>
              <w:rPr>
                <w:rFonts w:ascii="宋体" w:hAnsi="宋体" w:eastAsia="宋体" w:cs="宋体"/>
                <w:sz w:val="24"/>
              </w:rPr>
            </w:pPr>
            <w:r>
              <w:rPr>
                <w:rFonts w:hint="eastAsia" w:ascii="宋体" w:hAnsi="宋体" w:eastAsia="宋体" w:cs="宋体"/>
                <w:sz w:val="24"/>
              </w:rPr>
              <w:t>（时间、质量、效益）</w:t>
            </w:r>
          </w:p>
        </w:tc>
        <w:tc>
          <w:tcPr>
            <w:tcW w:w="1085" w:type="dxa"/>
            <w:vAlign w:val="center"/>
          </w:tcPr>
          <w:p>
            <w:pPr>
              <w:jc w:val="center"/>
              <w:rPr>
                <w:rFonts w:ascii="宋体" w:hAnsi="宋体" w:eastAsia="宋体" w:cs="宋体"/>
                <w:sz w:val="24"/>
              </w:rPr>
            </w:pPr>
            <w:r>
              <w:rPr>
                <w:rFonts w:hint="eastAsia" w:ascii="宋体" w:hAnsi="宋体" w:eastAsia="宋体" w:cs="宋体"/>
                <w:sz w:val="24"/>
              </w:rPr>
              <w:t>权重（100%）</w:t>
            </w:r>
          </w:p>
        </w:tc>
        <w:tc>
          <w:tcPr>
            <w:tcW w:w="571" w:type="dxa"/>
            <w:vAlign w:val="center"/>
          </w:tcPr>
          <w:p>
            <w:pPr>
              <w:jc w:val="center"/>
              <w:rPr>
                <w:rFonts w:ascii="宋体" w:hAnsi="宋体" w:eastAsia="宋体" w:cs="宋体"/>
                <w:sz w:val="24"/>
              </w:rPr>
            </w:pPr>
            <w:r>
              <w:rPr>
                <w:rFonts w:hint="eastAsia" w:ascii="宋体" w:hAnsi="宋体" w:eastAsia="宋体" w:cs="宋体"/>
                <w:sz w:val="24"/>
              </w:rPr>
              <w:t>自评分数</w:t>
            </w:r>
          </w:p>
        </w:tc>
        <w:tc>
          <w:tcPr>
            <w:tcW w:w="828" w:type="dxa"/>
            <w:vAlign w:val="center"/>
          </w:tcPr>
          <w:p>
            <w:pPr>
              <w:jc w:val="center"/>
              <w:rPr>
                <w:rFonts w:ascii="宋体" w:hAnsi="宋体" w:eastAsia="宋体" w:cs="宋体"/>
                <w:sz w:val="24"/>
              </w:rPr>
            </w:pPr>
            <w:r>
              <w:rPr>
                <w:rFonts w:hint="eastAsia" w:ascii="宋体" w:hAnsi="宋体" w:eastAsia="宋体" w:cs="宋体"/>
                <w:sz w:val="24"/>
              </w:rPr>
              <w:t>考核部门评分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9" w:type="dxa"/>
            <w:vAlign w:val="center"/>
          </w:tcPr>
          <w:p>
            <w:pPr>
              <w:jc w:val="center"/>
              <w:rPr>
                <w:rFonts w:ascii="宋体" w:hAnsi="宋体" w:eastAsia="宋体" w:cs="宋体"/>
                <w:sz w:val="24"/>
              </w:rPr>
            </w:pPr>
            <w:r>
              <w:rPr>
                <w:rFonts w:hint="eastAsia" w:ascii="宋体" w:hAnsi="宋体" w:eastAsia="宋体" w:cs="宋体"/>
                <w:sz w:val="24"/>
              </w:rPr>
              <w:t>1</w:t>
            </w:r>
          </w:p>
        </w:tc>
        <w:tc>
          <w:tcPr>
            <w:tcW w:w="720" w:type="dxa"/>
            <w:vAlign w:val="center"/>
          </w:tcPr>
          <w:p>
            <w:pPr>
              <w:jc w:val="center"/>
              <w:rPr>
                <w:rFonts w:ascii="宋体" w:hAnsi="宋体" w:eastAsia="宋体" w:cs="宋体"/>
                <w:sz w:val="24"/>
              </w:rPr>
            </w:pPr>
          </w:p>
        </w:tc>
        <w:tc>
          <w:tcPr>
            <w:tcW w:w="600" w:type="dxa"/>
            <w:vAlign w:val="center"/>
          </w:tcPr>
          <w:p>
            <w:pPr>
              <w:jc w:val="center"/>
              <w:rPr>
                <w:rFonts w:ascii="宋体" w:hAnsi="宋体" w:eastAsia="宋体" w:cs="宋体"/>
                <w:sz w:val="24"/>
              </w:rPr>
            </w:pPr>
          </w:p>
        </w:tc>
        <w:tc>
          <w:tcPr>
            <w:tcW w:w="750" w:type="dxa"/>
            <w:vAlign w:val="center"/>
          </w:tcPr>
          <w:p>
            <w:pPr>
              <w:jc w:val="center"/>
              <w:rPr>
                <w:rFonts w:ascii="宋体" w:hAnsi="宋体" w:eastAsia="宋体" w:cs="宋体"/>
                <w:sz w:val="24"/>
              </w:rPr>
            </w:pPr>
          </w:p>
        </w:tc>
        <w:tc>
          <w:tcPr>
            <w:tcW w:w="735" w:type="dxa"/>
            <w:vAlign w:val="center"/>
          </w:tcPr>
          <w:p>
            <w:pPr>
              <w:jc w:val="center"/>
              <w:rPr>
                <w:rFonts w:ascii="宋体" w:hAnsi="宋体" w:eastAsia="宋体" w:cs="宋体"/>
                <w:sz w:val="24"/>
              </w:rPr>
            </w:pPr>
          </w:p>
        </w:tc>
        <w:tc>
          <w:tcPr>
            <w:tcW w:w="840" w:type="dxa"/>
            <w:vAlign w:val="center"/>
          </w:tcPr>
          <w:p>
            <w:pPr>
              <w:jc w:val="center"/>
              <w:rPr>
                <w:rFonts w:ascii="宋体" w:hAnsi="宋体" w:eastAsia="宋体" w:cs="宋体"/>
                <w:sz w:val="24"/>
              </w:rPr>
            </w:pPr>
          </w:p>
        </w:tc>
        <w:tc>
          <w:tcPr>
            <w:tcW w:w="1405" w:type="dxa"/>
            <w:vAlign w:val="center"/>
          </w:tcPr>
          <w:p>
            <w:pPr>
              <w:jc w:val="center"/>
              <w:rPr>
                <w:rFonts w:ascii="宋体" w:hAnsi="宋体" w:eastAsia="宋体" w:cs="宋体"/>
                <w:sz w:val="24"/>
              </w:rPr>
            </w:pPr>
          </w:p>
        </w:tc>
        <w:tc>
          <w:tcPr>
            <w:tcW w:w="1085" w:type="dxa"/>
            <w:vAlign w:val="center"/>
          </w:tcPr>
          <w:p>
            <w:pPr>
              <w:jc w:val="center"/>
              <w:rPr>
                <w:rFonts w:ascii="宋体" w:hAnsi="宋体" w:eastAsia="宋体" w:cs="宋体"/>
                <w:sz w:val="24"/>
              </w:rPr>
            </w:pPr>
          </w:p>
        </w:tc>
        <w:tc>
          <w:tcPr>
            <w:tcW w:w="571" w:type="dxa"/>
            <w:vAlign w:val="center"/>
          </w:tcPr>
          <w:p>
            <w:pPr>
              <w:jc w:val="center"/>
              <w:rPr>
                <w:rFonts w:ascii="宋体" w:hAnsi="宋体" w:eastAsia="宋体" w:cs="宋体"/>
                <w:sz w:val="24"/>
              </w:rPr>
            </w:pPr>
          </w:p>
        </w:tc>
        <w:tc>
          <w:tcPr>
            <w:tcW w:w="828" w:type="dxa"/>
            <w:vAlign w:val="center"/>
          </w:tcPr>
          <w:p>
            <w:pPr>
              <w:jc w:val="center"/>
              <w:rPr>
                <w:rFonts w:ascii="宋体" w:hAnsi="宋体" w:eastAsia="宋体" w:cs="宋体"/>
                <w:sz w:val="24"/>
              </w:rPr>
            </w:pPr>
          </w:p>
        </w:tc>
      </w:tr>
    </w:tbl>
    <w:p>
      <w:pPr>
        <w:ind w:firstLine="480" w:firstLineChars="200"/>
        <w:rPr>
          <w:rFonts w:ascii="宋体" w:hAnsi="宋体" w:eastAsia="宋体" w:cs="宋体"/>
          <w:sz w:val="24"/>
        </w:rPr>
      </w:pPr>
      <w:r>
        <w:rPr>
          <w:rFonts w:hint="eastAsia" w:ascii="宋体" w:hAnsi="宋体" w:eastAsia="宋体" w:cs="宋体"/>
          <w:sz w:val="24"/>
        </w:rPr>
        <w:t>3.2 建立和完善专业、课程标准</w:t>
      </w:r>
    </w:p>
    <w:p>
      <w:pPr>
        <w:ind w:firstLine="480" w:firstLineChars="200"/>
        <w:rPr>
          <w:rFonts w:ascii="宋体" w:hAnsi="宋体" w:eastAsia="宋体" w:cs="宋体"/>
          <w:sz w:val="24"/>
        </w:rPr>
      </w:pPr>
      <w:r>
        <w:rPr>
          <w:rFonts w:hint="eastAsia" w:ascii="宋体" w:hAnsi="宋体" w:eastAsia="宋体" w:cs="宋体"/>
          <w:sz w:val="24"/>
        </w:rPr>
        <w:t>学校制订包括专业教学标准、公共基础课程教学标准、教学进程表、课程标准等教学文件编制标准，专业教学资源配置基本标准（包括师资、设施、设备等要素）,专业建设标准（课程、基地、队伍、学风建设等要素）和专业质量诊断标准。各专业根据自身基础和目标定位编制本专业教学标准、课程标准，明确质量控制重点，形成专业标准文本系列。专业、课程标准使专业培养目标一课程目标一课堂教学目标形成逻辑相关的体系。</w:t>
      </w:r>
    </w:p>
    <w:p>
      <w:pPr>
        <w:ind w:firstLine="480" w:firstLineChars="200"/>
        <w:rPr>
          <w:rFonts w:ascii="宋体" w:hAnsi="宋体" w:eastAsia="宋体" w:cs="宋体"/>
          <w:sz w:val="24"/>
        </w:rPr>
      </w:pPr>
      <w:r>
        <w:rPr>
          <w:rFonts w:hint="eastAsia" w:ascii="宋体" w:hAnsi="宋体" w:eastAsia="宋体" w:cs="宋体"/>
          <w:sz w:val="24"/>
        </w:rPr>
        <w:t>3.3建立教师发展标准</w:t>
      </w:r>
    </w:p>
    <w:p>
      <w:pPr>
        <w:ind w:firstLine="480" w:firstLineChars="200"/>
        <w:rPr>
          <w:rFonts w:ascii="宋体" w:hAnsi="宋体" w:eastAsia="宋体" w:cs="宋体"/>
          <w:sz w:val="24"/>
        </w:rPr>
      </w:pPr>
      <w:r>
        <w:rPr>
          <w:rFonts w:hint="eastAsia" w:ascii="宋体" w:hAnsi="宋体" w:eastAsia="宋体" w:cs="宋体"/>
          <w:sz w:val="24"/>
        </w:rPr>
        <w:t>结合教师职称晋升和岗位聘任的相关要求，制订包括师德修养、教育教学、教研科研、 社会实践等四个维度的教师发展标准，科学设计教师成长发展体系，并与学校岗位聘任、绩效考核挂钩。</w:t>
      </w:r>
    </w:p>
    <w:p>
      <w:pPr>
        <w:ind w:firstLine="480" w:firstLineChars="200"/>
        <w:rPr>
          <w:rFonts w:ascii="宋体" w:hAnsi="宋体" w:eastAsia="宋体" w:cs="宋体"/>
          <w:sz w:val="24"/>
        </w:rPr>
      </w:pPr>
      <w:r>
        <w:rPr>
          <w:rFonts w:hint="eastAsia" w:ascii="宋体" w:hAnsi="宋体" w:eastAsia="宋体" w:cs="宋体"/>
          <w:sz w:val="24"/>
        </w:rPr>
        <w:t>3.4建立学生发展标准</w:t>
      </w:r>
    </w:p>
    <w:p>
      <w:pPr>
        <w:ind w:firstLine="480" w:firstLineChars="200"/>
        <w:rPr>
          <w:rFonts w:ascii="宋体" w:hAnsi="宋体" w:eastAsia="宋体" w:cs="宋体"/>
          <w:sz w:val="24"/>
        </w:rPr>
      </w:pPr>
      <w:r>
        <w:rPr>
          <w:rFonts w:hint="eastAsia" w:ascii="宋体" w:hAnsi="宋体" w:eastAsia="宋体" w:cs="宋体"/>
          <w:sz w:val="24"/>
        </w:rPr>
        <w:t>基于学校人才培养定位与目标，根据学生核心素养要求，建立完善由学业发展、职业发展、个人发展、社会能力发展四个维度，综合考虑学生学习生涯、职业生涯、个性化发展、团队合作精神等要素的学生发展自测指标。</w:t>
      </w:r>
    </w:p>
    <w:p>
      <w:pPr>
        <w:ind w:firstLine="482" w:firstLineChars="200"/>
        <w:rPr>
          <w:rFonts w:ascii="宋体" w:hAnsi="宋体" w:eastAsia="宋体" w:cs="宋体"/>
          <w:b/>
          <w:sz w:val="24"/>
        </w:rPr>
      </w:pPr>
      <w:bookmarkStart w:id="11" w:name="_Toc26109"/>
      <w:bookmarkStart w:id="12" w:name="_Toc19953"/>
      <w:r>
        <w:rPr>
          <w:rFonts w:hint="eastAsia" w:ascii="宋体" w:hAnsi="宋体" w:eastAsia="宋体" w:cs="宋体"/>
          <w:b/>
          <w:sz w:val="24"/>
        </w:rPr>
        <w:t>4、修改制度，形成内控体系</w:t>
      </w:r>
      <w:bookmarkEnd w:id="11"/>
      <w:bookmarkEnd w:id="12"/>
    </w:p>
    <w:p>
      <w:pPr>
        <w:ind w:firstLine="480" w:firstLineChars="200"/>
        <w:rPr>
          <w:rFonts w:ascii="宋体" w:hAnsi="宋体" w:eastAsia="宋体" w:cs="宋体"/>
          <w:sz w:val="24"/>
        </w:rPr>
      </w:pPr>
      <w:r>
        <w:rPr>
          <w:rFonts w:hint="eastAsia" w:ascii="宋体" w:hAnsi="宋体" w:eastAsia="宋体" w:cs="宋体"/>
          <w:sz w:val="24"/>
        </w:rPr>
        <w:t>4.1梳理组织机构管控事项，完善内部管理制度与工作流程并形成内控体系</w:t>
      </w:r>
    </w:p>
    <w:p>
      <w:pPr>
        <w:ind w:firstLine="480" w:firstLineChars="200"/>
        <w:rPr>
          <w:rFonts w:ascii="宋体" w:hAnsi="宋体" w:eastAsia="宋体" w:cs="宋体"/>
          <w:sz w:val="24"/>
        </w:rPr>
      </w:pPr>
      <w:r>
        <w:rPr>
          <w:rFonts w:hint="eastAsia" w:ascii="宋体" w:hAnsi="宋体" w:eastAsia="宋体" w:cs="宋体"/>
          <w:sz w:val="24"/>
        </w:rPr>
        <w:t>依据优化的纵向五系统组织机构职责，厘清各部门管控事项，修改相关制度，设计部门管控事项工作流程，完善学校制度体系。梳理学校层面的教务、教研组、财务、课程教学、德育处、总务处、研究发展、校企合作、信息服务、对外交流与合作、监督控制等事项，进行流程设计，使设计的程序与制度相匹配，完善内控机制。</w:t>
      </w:r>
    </w:p>
    <w:p>
      <w:pPr>
        <w:ind w:firstLine="480" w:firstLineChars="200"/>
        <w:rPr>
          <w:rFonts w:ascii="宋体" w:hAnsi="宋体" w:eastAsia="宋体" w:cs="宋体"/>
          <w:sz w:val="24"/>
        </w:rPr>
      </w:pPr>
      <w:r>
        <w:rPr>
          <w:rFonts w:hint="eastAsia" w:ascii="宋体" w:hAnsi="宋体" w:eastAsia="宋体" w:cs="宋体"/>
          <w:sz w:val="24"/>
        </w:rPr>
        <w:t xml:space="preserve">4.2 建立考核和质量报告制度，实现质量信息及时反馈 </w:t>
      </w:r>
    </w:p>
    <w:p>
      <w:pPr>
        <w:ind w:firstLine="480" w:firstLineChars="200"/>
        <w:rPr>
          <w:rFonts w:ascii="宋体" w:hAnsi="宋体" w:eastAsia="宋体" w:cs="宋体"/>
          <w:sz w:val="24"/>
        </w:rPr>
      </w:pPr>
      <w:r>
        <w:rPr>
          <w:rFonts w:hint="eastAsia" w:ascii="宋体" w:hAnsi="宋体" w:eastAsia="宋体" w:cs="宋体"/>
          <w:sz w:val="24"/>
        </w:rPr>
        <w:t>建立学校、专业、课程、教师、学生五个层面的诊断报告与信息发布制度，及时反馈实施、运行、管理中出现的问题并提出改进建议。制订诊断报告制度，明确报告的发布周期、内容等要求，在此基础上编制学校教育质量年度报告,向全校、全社会发布，接受全校师生、全社会对学校人才培养质量的监督。</w:t>
      </w:r>
    </w:p>
    <w:p>
      <w:pPr>
        <w:adjustRightInd w:val="0"/>
        <w:snapToGrid w:val="0"/>
        <w:ind w:firstLine="482" w:firstLineChars="200"/>
        <w:rPr>
          <w:rFonts w:ascii="宋体" w:hAnsi="宋体" w:eastAsia="宋体" w:cs="宋体"/>
          <w:b/>
          <w:bCs/>
          <w:sz w:val="24"/>
        </w:rPr>
      </w:pPr>
      <w:r>
        <w:rPr>
          <w:rFonts w:hint="eastAsia" w:ascii="宋体" w:hAnsi="宋体" w:eastAsia="宋体" w:cs="宋体"/>
          <w:b/>
          <w:bCs/>
          <w:sz w:val="24"/>
        </w:rPr>
        <w:t>5、专家实时评审</w:t>
      </w:r>
    </w:p>
    <w:p>
      <w:pPr>
        <w:adjustRightInd w:val="0"/>
        <w:snapToGrid w:val="0"/>
        <w:ind w:firstLine="480" w:firstLineChars="200"/>
        <w:rPr>
          <w:rFonts w:ascii="宋体" w:hAnsi="宋体" w:eastAsia="宋体" w:cs="宋体"/>
          <w:sz w:val="24"/>
        </w:rPr>
      </w:pPr>
      <w:r>
        <w:rPr>
          <w:rFonts w:hint="eastAsia" w:ascii="宋体" w:hAnsi="宋体" w:eastAsia="宋体" w:cs="宋体"/>
          <w:sz w:val="24"/>
        </w:rPr>
        <w:t>建设过程中所有数据文件需经过专家评审，投标人需要提供一套拥有自主知识产权的在线评审工具进行评审，并形成专家意见，为保证数据的安全性，改评审工具需拥有自主知识产权，并在指定服务器上运行。</w:t>
      </w:r>
    </w:p>
    <w:p>
      <w:pPr>
        <w:adjustRightInd w:val="0"/>
        <w:snapToGrid w:val="0"/>
        <w:ind w:firstLine="480" w:firstLineChars="200"/>
        <w:rPr>
          <w:rFonts w:ascii="宋体" w:hAnsi="宋体" w:eastAsia="宋体" w:cs="宋体"/>
          <w:sz w:val="24"/>
        </w:rPr>
      </w:pPr>
      <w:r>
        <w:rPr>
          <w:rFonts w:hint="eastAsia" w:ascii="宋体" w:hAnsi="宋体" w:eastAsia="宋体" w:cs="宋体"/>
          <w:sz w:val="24"/>
        </w:rPr>
        <w:t>评审工具参数要求：</w:t>
      </w:r>
    </w:p>
    <w:p>
      <w:pPr>
        <w:adjustRightInd w:val="0"/>
        <w:snapToGrid w:val="0"/>
        <w:ind w:firstLine="480" w:firstLineChars="200"/>
        <w:rPr>
          <w:rFonts w:ascii="宋体" w:hAnsi="宋体" w:eastAsia="宋体" w:cs="宋体"/>
          <w:sz w:val="24"/>
        </w:rPr>
      </w:pPr>
      <w:r>
        <w:rPr>
          <w:rFonts w:hint="eastAsia" w:ascii="宋体" w:hAnsi="宋体" w:eastAsia="宋体" w:cs="宋体"/>
          <w:sz w:val="24"/>
        </w:rPr>
        <w:t>5.1个人工作台：提供系统工作任务统一展示、跟踪以及快捷办理统一入口，包含代办任务签收、代办任务处理以及已办任务回溯功能。</w:t>
      </w:r>
    </w:p>
    <w:p>
      <w:pPr>
        <w:adjustRightInd w:val="0"/>
        <w:snapToGrid w:val="0"/>
        <w:ind w:firstLine="480" w:firstLineChars="200"/>
        <w:rPr>
          <w:rFonts w:ascii="宋体" w:hAnsi="宋体" w:eastAsia="宋体" w:cs="宋体"/>
          <w:sz w:val="24"/>
        </w:rPr>
      </w:pPr>
      <w:r>
        <w:rPr>
          <w:rFonts w:hint="eastAsia" w:ascii="宋体" w:hAnsi="宋体" w:eastAsia="宋体" w:cs="宋体"/>
          <w:sz w:val="24"/>
        </w:rPr>
        <w:t>5.2基础信息管理</w:t>
      </w:r>
    </w:p>
    <w:p>
      <w:pPr>
        <w:adjustRightInd w:val="0"/>
        <w:snapToGrid w:val="0"/>
        <w:ind w:firstLine="480" w:firstLineChars="200"/>
        <w:rPr>
          <w:rFonts w:ascii="宋体" w:hAnsi="宋体" w:eastAsia="宋体" w:cs="宋体"/>
          <w:sz w:val="24"/>
        </w:rPr>
      </w:pPr>
      <w:r>
        <w:rPr>
          <w:rFonts w:hint="eastAsia" w:ascii="宋体" w:hAnsi="宋体" w:eastAsia="宋体" w:cs="宋体"/>
          <w:sz w:val="24"/>
        </w:rPr>
        <w:t>5.2.1项目类型设置：支持自定义项目类型信息，系统管理员可设置项目类型相关属性，实现不同项目类型评审流程的差异化管理。</w:t>
      </w:r>
    </w:p>
    <w:p>
      <w:pPr>
        <w:adjustRightInd w:val="0"/>
        <w:snapToGrid w:val="0"/>
        <w:ind w:firstLine="480" w:firstLineChars="200"/>
        <w:rPr>
          <w:rFonts w:ascii="宋体" w:hAnsi="宋体" w:eastAsia="宋体" w:cs="宋体"/>
          <w:sz w:val="24"/>
        </w:rPr>
      </w:pPr>
      <w:r>
        <w:rPr>
          <w:rFonts w:hint="eastAsia" w:ascii="宋体" w:hAnsi="宋体" w:eastAsia="宋体" w:cs="宋体"/>
          <w:sz w:val="24"/>
        </w:rPr>
        <w:t>5.2.2专家档案管理：支持专家档案信息维护功能，由平台管理员负责维护专家档案信息，构建学校专属的专家库；提供专家资格审核功能，新注册的专家需通过相关资格审核之后才能成为正式专家，才可以参与项目评审。</w:t>
      </w:r>
    </w:p>
    <w:p>
      <w:pPr>
        <w:adjustRightInd w:val="0"/>
        <w:snapToGrid w:val="0"/>
        <w:ind w:firstLine="480" w:firstLineChars="200"/>
        <w:rPr>
          <w:rFonts w:ascii="宋体" w:hAnsi="宋体" w:eastAsia="宋体" w:cs="宋体"/>
          <w:sz w:val="24"/>
        </w:rPr>
      </w:pPr>
      <w:r>
        <w:rPr>
          <w:rFonts w:hint="eastAsia" w:ascii="宋体" w:hAnsi="宋体" w:eastAsia="宋体" w:cs="宋体"/>
          <w:sz w:val="24"/>
        </w:rPr>
        <w:t>5.2.3常用专家组管理：可设置常用专家组信息。</w:t>
      </w:r>
    </w:p>
    <w:p>
      <w:pPr>
        <w:adjustRightInd w:val="0"/>
        <w:snapToGrid w:val="0"/>
        <w:ind w:firstLine="480" w:firstLineChars="200"/>
        <w:rPr>
          <w:rFonts w:ascii="宋体" w:hAnsi="宋体" w:eastAsia="宋体" w:cs="宋体"/>
          <w:sz w:val="24"/>
        </w:rPr>
      </w:pPr>
      <w:r>
        <w:rPr>
          <w:rFonts w:hint="eastAsia" w:ascii="宋体" w:hAnsi="宋体" w:eastAsia="宋体" w:cs="宋体"/>
          <w:sz w:val="24"/>
        </w:rPr>
        <w:t>5.2.4评审指标管理：支持多层级指标制定功能，可设置资格初审指标及专家评审指标；评审指标制定完成之后，需提交部门负责人进行审核，只有审核通过的指标才可以发布；评审指标需发布之后方可生效并且应用于评审项目。</w:t>
      </w:r>
    </w:p>
    <w:p>
      <w:pPr>
        <w:adjustRightInd w:val="0"/>
        <w:snapToGrid w:val="0"/>
        <w:ind w:firstLine="480" w:firstLineChars="200"/>
        <w:rPr>
          <w:rFonts w:ascii="宋体" w:hAnsi="宋体" w:eastAsia="宋体" w:cs="宋体"/>
          <w:sz w:val="24"/>
        </w:rPr>
      </w:pPr>
      <w:r>
        <w:rPr>
          <w:rFonts w:hint="eastAsia" w:ascii="宋体" w:hAnsi="宋体" w:eastAsia="宋体" w:cs="宋体"/>
          <w:sz w:val="24"/>
        </w:rPr>
        <w:t>5.2.5专业信息管理：管理人员可以为专业录入:专业名 称、专业代码、学历层次、学制、招生类别、入学要求、专业性质、设立年度、专业主任、所属系部、特色专业等信息来丰富专业内容；针对一个专业存在不同的发展方向,管理人员可以为本专业录入多种专业方向信息,用于对专业信息的进一步说明。</w:t>
      </w:r>
    </w:p>
    <w:p>
      <w:pPr>
        <w:adjustRightInd w:val="0"/>
        <w:snapToGrid w:val="0"/>
        <w:ind w:firstLine="480" w:firstLineChars="200"/>
        <w:rPr>
          <w:rFonts w:ascii="宋体" w:hAnsi="宋体" w:eastAsia="宋体" w:cs="宋体"/>
          <w:sz w:val="24"/>
        </w:rPr>
      </w:pPr>
      <w:r>
        <w:rPr>
          <w:rFonts w:hint="eastAsia" w:ascii="宋体" w:hAnsi="宋体" w:eastAsia="宋体" w:cs="宋体"/>
          <w:sz w:val="24"/>
        </w:rPr>
        <w:t>5.2.6课程信息管理：可维护学校课程信息，包含课程名 称、课程代码、设立年度、是否精品课、负责系部、课程状态、课程说明等信息项。</w:t>
      </w:r>
    </w:p>
    <w:p>
      <w:pPr>
        <w:adjustRightInd w:val="0"/>
        <w:snapToGrid w:val="0"/>
        <w:ind w:firstLine="480" w:firstLineChars="200"/>
        <w:rPr>
          <w:rFonts w:ascii="宋体" w:hAnsi="宋体" w:eastAsia="宋体" w:cs="宋体"/>
          <w:sz w:val="24"/>
        </w:rPr>
      </w:pPr>
      <w:r>
        <w:rPr>
          <w:rFonts w:hint="eastAsia" w:ascii="宋体" w:hAnsi="宋体" w:eastAsia="宋体" w:cs="宋体"/>
          <w:sz w:val="24"/>
        </w:rPr>
        <w:t>5.3评审管理</w:t>
      </w:r>
    </w:p>
    <w:p>
      <w:pPr>
        <w:adjustRightInd w:val="0"/>
        <w:snapToGrid w:val="0"/>
        <w:ind w:firstLine="480" w:firstLineChars="200"/>
        <w:rPr>
          <w:rFonts w:ascii="宋体" w:hAnsi="宋体" w:eastAsia="宋体" w:cs="宋体"/>
          <w:sz w:val="24"/>
        </w:rPr>
      </w:pPr>
      <w:r>
        <w:rPr>
          <w:rFonts w:hint="eastAsia" w:ascii="宋体" w:hAnsi="宋体" w:eastAsia="宋体" w:cs="宋体"/>
          <w:sz w:val="24"/>
        </w:rPr>
        <w:t>5.3.1项目立项申请</w:t>
      </w:r>
    </w:p>
    <w:p>
      <w:pPr>
        <w:adjustRightInd w:val="0"/>
        <w:snapToGrid w:val="0"/>
        <w:ind w:firstLine="480" w:firstLineChars="200"/>
        <w:rPr>
          <w:rFonts w:ascii="宋体" w:hAnsi="宋体" w:eastAsia="宋体" w:cs="宋体"/>
          <w:sz w:val="24"/>
        </w:rPr>
      </w:pPr>
      <w:r>
        <w:rPr>
          <w:rFonts w:hint="eastAsia" w:ascii="宋体" w:hAnsi="宋体" w:eastAsia="宋体" w:cs="宋体"/>
          <w:sz w:val="24"/>
        </w:rPr>
        <w:t>5.3.1.1立项申请发起：评审负责人提交评审项目立项申请信息并提交给部门负责人审核。</w:t>
      </w:r>
    </w:p>
    <w:p>
      <w:pPr>
        <w:adjustRightInd w:val="0"/>
        <w:snapToGrid w:val="0"/>
        <w:ind w:firstLine="480" w:firstLineChars="200"/>
        <w:rPr>
          <w:rFonts w:ascii="宋体" w:hAnsi="宋体" w:eastAsia="宋体" w:cs="宋体"/>
          <w:sz w:val="24"/>
        </w:rPr>
      </w:pPr>
      <w:r>
        <w:rPr>
          <w:rFonts w:hint="eastAsia" w:ascii="宋体" w:hAnsi="宋体" w:eastAsia="宋体" w:cs="宋体"/>
          <w:sz w:val="24"/>
        </w:rPr>
        <w:t>5.3.1.2部门负责人审核：部门负责人对本部门人员提交的立项信息进行审核，审核通过之后流转到平台管理员审核。</w:t>
      </w:r>
    </w:p>
    <w:p>
      <w:pPr>
        <w:adjustRightInd w:val="0"/>
        <w:snapToGrid w:val="0"/>
        <w:ind w:firstLine="480" w:firstLineChars="200"/>
        <w:rPr>
          <w:rFonts w:ascii="宋体" w:hAnsi="宋体" w:eastAsia="宋体" w:cs="宋体"/>
          <w:sz w:val="24"/>
        </w:rPr>
      </w:pPr>
      <w:r>
        <w:rPr>
          <w:rFonts w:hint="eastAsia" w:ascii="宋体" w:hAnsi="宋体" w:eastAsia="宋体" w:cs="宋体"/>
          <w:sz w:val="24"/>
        </w:rPr>
        <w:t>5.3.1.3平台管理员审核：平台管理员对评审项目信息进行审核，只有审核通过项目才正式立项。</w:t>
      </w:r>
    </w:p>
    <w:p>
      <w:pPr>
        <w:adjustRightInd w:val="0"/>
        <w:snapToGrid w:val="0"/>
        <w:ind w:firstLine="480" w:firstLineChars="200"/>
        <w:rPr>
          <w:rFonts w:ascii="宋体" w:hAnsi="宋体" w:eastAsia="宋体" w:cs="宋体"/>
          <w:sz w:val="24"/>
        </w:rPr>
      </w:pPr>
      <w:r>
        <w:rPr>
          <w:rFonts w:hint="eastAsia" w:ascii="宋体" w:hAnsi="宋体" w:eastAsia="宋体" w:cs="宋体"/>
          <w:sz w:val="24"/>
        </w:rPr>
        <w:t>5.3.2评审任务管理</w:t>
      </w:r>
    </w:p>
    <w:p>
      <w:pPr>
        <w:adjustRightInd w:val="0"/>
        <w:snapToGrid w:val="0"/>
        <w:ind w:firstLine="480" w:firstLineChars="200"/>
        <w:rPr>
          <w:rFonts w:ascii="宋体" w:hAnsi="宋体" w:eastAsia="宋体" w:cs="宋体"/>
          <w:sz w:val="24"/>
        </w:rPr>
      </w:pPr>
      <w:r>
        <w:rPr>
          <w:rFonts w:hint="eastAsia" w:ascii="宋体" w:hAnsi="宋体" w:eastAsia="宋体" w:cs="宋体"/>
          <w:sz w:val="24"/>
        </w:rPr>
        <w:t>5.3.2.1评审任务制定：评审项目负责人可以基于通过审核的立项信息制定各建设项目对象、内容以及责任人。</w:t>
      </w:r>
    </w:p>
    <w:p>
      <w:pPr>
        <w:adjustRightInd w:val="0"/>
        <w:snapToGrid w:val="0"/>
        <w:ind w:firstLine="480" w:firstLineChars="200"/>
        <w:rPr>
          <w:rFonts w:ascii="宋体" w:hAnsi="宋体" w:eastAsia="宋体" w:cs="宋体"/>
          <w:sz w:val="24"/>
        </w:rPr>
      </w:pPr>
      <w:r>
        <w:rPr>
          <w:rFonts w:hint="eastAsia" w:ascii="宋体" w:hAnsi="宋体" w:eastAsia="宋体" w:cs="宋体"/>
          <w:sz w:val="24"/>
        </w:rPr>
        <w:t>5.3.2.2评审任务下发：评审项目负责人完成任务制定之后，可下发任务，系统自动向相应的责任人发送待办任务。</w:t>
      </w:r>
    </w:p>
    <w:p>
      <w:pPr>
        <w:adjustRightInd w:val="0"/>
        <w:snapToGrid w:val="0"/>
        <w:ind w:firstLine="480" w:firstLineChars="200"/>
        <w:rPr>
          <w:rFonts w:ascii="宋体" w:hAnsi="宋体" w:eastAsia="宋体" w:cs="宋体"/>
          <w:sz w:val="24"/>
        </w:rPr>
      </w:pPr>
      <w:r>
        <w:rPr>
          <w:rFonts w:hint="eastAsia" w:ascii="宋体" w:hAnsi="宋体" w:eastAsia="宋体" w:cs="宋体"/>
          <w:sz w:val="24"/>
        </w:rPr>
        <w:t>5.3.2.3评审任务调度：评审项目负责人可以对已经发起的评审任务进行调度，包括修改任务的申请截止时间、评审截止时间、评审对象以及责任人等。</w:t>
      </w:r>
    </w:p>
    <w:p>
      <w:pPr>
        <w:adjustRightInd w:val="0"/>
        <w:snapToGrid w:val="0"/>
        <w:ind w:firstLine="480" w:firstLineChars="200"/>
        <w:rPr>
          <w:rFonts w:ascii="宋体" w:hAnsi="宋体" w:eastAsia="宋体" w:cs="宋体"/>
          <w:sz w:val="24"/>
        </w:rPr>
      </w:pPr>
      <w:r>
        <w:rPr>
          <w:rFonts w:hint="eastAsia" w:ascii="宋体" w:hAnsi="宋体" w:eastAsia="宋体" w:cs="宋体"/>
          <w:sz w:val="24"/>
        </w:rPr>
        <w:t>5.4资格预审流程</w:t>
      </w:r>
    </w:p>
    <w:p>
      <w:pPr>
        <w:adjustRightInd w:val="0"/>
        <w:snapToGrid w:val="0"/>
        <w:ind w:firstLine="480" w:firstLineChars="200"/>
        <w:rPr>
          <w:rFonts w:ascii="宋体" w:hAnsi="宋体" w:eastAsia="宋体" w:cs="宋体"/>
          <w:sz w:val="24"/>
        </w:rPr>
      </w:pPr>
      <w:r>
        <w:rPr>
          <w:rFonts w:hint="eastAsia" w:ascii="宋体" w:hAnsi="宋体" w:eastAsia="宋体" w:cs="宋体"/>
          <w:sz w:val="24"/>
        </w:rPr>
        <w:t>5.4.1上传佐证材料：根据资格预审指标，按指标上传佐证材料。</w:t>
      </w:r>
    </w:p>
    <w:p>
      <w:pPr>
        <w:adjustRightInd w:val="0"/>
        <w:snapToGrid w:val="0"/>
        <w:ind w:firstLine="480" w:firstLineChars="200"/>
        <w:rPr>
          <w:rFonts w:ascii="宋体" w:hAnsi="宋体" w:eastAsia="宋体" w:cs="宋体"/>
          <w:sz w:val="24"/>
        </w:rPr>
      </w:pPr>
      <w:r>
        <w:rPr>
          <w:rFonts w:hint="eastAsia" w:ascii="宋体" w:hAnsi="宋体" w:eastAsia="宋体" w:cs="宋体"/>
          <w:sz w:val="24"/>
        </w:rPr>
        <w:t>5.4.2选择预审专家：支持资格预审专家自动筛选、手动选择以及常用专家组选择功能。</w:t>
      </w:r>
    </w:p>
    <w:p>
      <w:pPr>
        <w:adjustRightInd w:val="0"/>
        <w:snapToGrid w:val="0"/>
        <w:ind w:firstLine="480" w:firstLineChars="200"/>
        <w:rPr>
          <w:rFonts w:ascii="宋体" w:hAnsi="宋体" w:eastAsia="宋体" w:cs="宋体"/>
          <w:sz w:val="24"/>
        </w:rPr>
      </w:pPr>
      <w:r>
        <w:rPr>
          <w:rFonts w:hint="eastAsia" w:ascii="宋体" w:hAnsi="宋体" w:eastAsia="宋体" w:cs="宋体"/>
          <w:sz w:val="24"/>
        </w:rPr>
        <w:t>5.4.3资格预审初审：资格预审专家（非组长）对资格预审相关材料进行在线查看并给出资格预审意见。</w:t>
      </w:r>
    </w:p>
    <w:p>
      <w:pPr>
        <w:adjustRightInd w:val="0"/>
        <w:snapToGrid w:val="0"/>
        <w:ind w:firstLine="480" w:firstLineChars="200"/>
        <w:rPr>
          <w:rFonts w:ascii="宋体" w:hAnsi="宋体" w:eastAsia="宋体" w:cs="宋体"/>
          <w:sz w:val="24"/>
        </w:rPr>
      </w:pPr>
      <w:r>
        <w:rPr>
          <w:rFonts w:hint="eastAsia" w:ascii="宋体" w:hAnsi="宋体" w:eastAsia="宋体" w:cs="宋体"/>
          <w:sz w:val="24"/>
        </w:rPr>
        <w:t>5.4.4资格预审复审：资格预审专家组长参 考各专家意见，给出最终的资格预审结果。</w:t>
      </w:r>
    </w:p>
    <w:p>
      <w:pPr>
        <w:adjustRightInd w:val="0"/>
        <w:snapToGrid w:val="0"/>
        <w:ind w:firstLine="480" w:firstLineChars="200"/>
        <w:rPr>
          <w:rFonts w:ascii="宋体" w:hAnsi="宋体" w:eastAsia="宋体" w:cs="宋体"/>
          <w:sz w:val="24"/>
        </w:rPr>
      </w:pPr>
      <w:r>
        <w:rPr>
          <w:rFonts w:hint="eastAsia" w:ascii="宋体" w:hAnsi="宋体" w:eastAsia="宋体" w:cs="宋体"/>
          <w:sz w:val="24"/>
        </w:rPr>
        <w:t>5.5专家评审流程</w:t>
      </w:r>
    </w:p>
    <w:p>
      <w:pPr>
        <w:adjustRightInd w:val="0"/>
        <w:snapToGrid w:val="0"/>
        <w:ind w:firstLine="480" w:firstLineChars="200"/>
        <w:rPr>
          <w:rFonts w:ascii="宋体" w:hAnsi="宋体" w:eastAsia="宋体" w:cs="宋体"/>
          <w:sz w:val="24"/>
        </w:rPr>
      </w:pPr>
      <w:r>
        <w:rPr>
          <w:rFonts w:hint="eastAsia" w:ascii="宋体" w:hAnsi="宋体" w:eastAsia="宋体" w:cs="宋体"/>
          <w:sz w:val="24"/>
        </w:rPr>
        <w:t>5.5.1上传佐证材料：根据项目类型设置的属性，根据需要上传各指标佐证材料。</w:t>
      </w:r>
    </w:p>
    <w:p>
      <w:pPr>
        <w:adjustRightInd w:val="0"/>
        <w:snapToGrid w:val="0"/>
        <w:ind w:firstLine="480" w:firstLineChars="200"/>
        <w:rPr>
          <w:rFonts w:ascii="宋体" w:hAnsi="宋体" w:eastAsia="宋体" w:cs="宋体"/>
          <w:sz w:val="24"/>
        </w:rPr>
      </w:pPr>
      <w:r>
        <w:rPr>
          <w:rFonts w:hint="eastAsia" w:ascii="宋体" w:hAnsi="宋体" w:eastAsia="宋体" w:cs="宋体"/>
          <w:sz w:val="24"/>
        </w:rPr>
        <w:t>5.5.2选择评审专家：支持评审专家自动筛选、手动选择以及常用专家组选择功能。</w:t>
      </w:r>
    </w:p>
    <w:p>
      <w:pPr>
        <w:adjustRightInd w:val="0"/>
        <w:snapToGrid w:val="0"/>
        <w:ind w:firstLine="480" w:firstLineChars="200"/>
        <w:rPr>
          <w:rFonts w:ascii="宋体" w:hAnsi="宋体" w:eastAsia="宋体" w:cs="宋体"/>
          <w:sz w:val="24"/>
        </w:rPr>
      </w:pPr>
      <w:r>
        <w:rPr>
          <w:rFonts w:hint="eastAsia" w:ascii="宋体" w:hAnsi="宋体" w:eastAsia="宋体" w:cs="宋体"/>
          <w:sz w:val="24"/>
        </w:rPr>
        <w:t>5.5.3专家评审初审：评审专家（非组长）对专家评审相关材料进行在线查看并对各个指标进行打分。</w:t>
      </w:r>
    </w:p>
    <w:p>
      <w:pPr>
        <w:adjustRightInd w:val="0"/>
        <w:snapToGrid w:val="0"/>
        <w:ind w:firstLine="480" w:firstLineChars="200"/>
        <w:rPr>
          <w:rFonts w:ascii="宋体" w:hAnsi="宋体" w:eastAsia="宋体" w:cs="宋体"/>
          <w:sz w:val="24"/>
        </w:rPr>
      </w:pPr>
      <w:r>
        <w:rPr>
          <w:rFonts w:hint="eastAsia" w:ascii="宋体" w:hAnsi="宋体" w:eastAsia="宋体" w:cs="宋体"/>
          <w:sz w:val="24"/>
        </w:rPr>
        <w:t>5.5.4专家评审复审：评审专家组长参 考各专家意见，给出最终评审得分。</w:t>
      </w:r>
    </w:p>
    <w:p>
      <w:pPr>
        <w:adjustRightInd w:val="0"/>
        <w:snapToGrid w:val="0"/>
        <w:ind w:firstLine="480" w:firstLineChars="200"/>
        <w:rPr>
          <w:rFonts w:ascii="宋体" w:hAnsi="宋体" w:eastAsia="宋体" w:cs="宋体"/>
          <w:sz w:val="24"/>
        </w:rPr>
      </w:pPr>
      <w:r>
        <w:rPr>
          <w:rFonts w:hint="eastAsia" w:ascii="宋体" w:hAnsi="宋体" w:eastAsia="宋体" w:cs="宋体"/>
          <w:sz w:val="24"/>
        </w:rPr>
        <w:t>5.6评审进度查询：建设项目负责人查询项目评审进度详情，当项目评审完成后，可进行导出。</w:t>
      </w:r>
    </w:p>
    <w:p>
      <w:pPr>
        <w:adjustRightInd w:val="0"/>
        <w:snapToGrid w:val="0"/>
        <w:ind w:firstLine="480" w:firstLineChars="200"/>
        <w:rPr>
          <w:rFonts w:ascii="宋体" w:hAnsi="宋体" w:eastAsia="宋体" w:cs="宋体"/>
          <w:sz w:val="24"/>
        </w:rPr>
      </w:pPr>
      <w:r>
        <w:rPr>
          <w:rFonts w:hint="eastAsia" w:ascii="宋体" w:hAnsi="宋体" w:eastAsia="宋体" w:cs="宋体"/>
          <w:sz w:val="24"/>
        </w:rPr>
        <w:t>5.7评审项目查询</w:t>
      </w:r>
    </w:p>
    <w:p>
      <w:pPr>
        <w:adjustRightInd w:val="0"/>
        <w:snapToGrid w:val="0"/>
        <w:ind w:firstLine="480" w:firstLineChars="200"/>
        <w:rPr>
          <w:rFonts w:ascii="宋体" w:hAnsi="宋体" w:eastAsia="宋体" w:cs="宋体"/>
          <w:sz w:val="24"/>
        </w:rPr>
      </w:pPr>
      <w:r>
        <w:rPr>
          <w:rFonts w:hint="eastAsia" w:ascii="宋体" w:hAnsi="宋体" w:eastAsia="宋体" w:cs="宋体"/>
          <w:sz w:val="24"/>
        </w:rPr>
        <w:t>5.7.1评审结果查询：评审项目负责人以整个评审项目的维度查看整体进度。</w:t>
      </w:r>
    </w:p>
    <w:p>
      <w:pPr>
        <w:adjustRightInd w:val="0"/>
        <w:snapToGrid w:val="0"/>
        <w:ind w:firstLine="480" w:firstLineChars="200"/>
        <w:rPr>
          <w:rFonts w:ascii="宋体" w:hAnsi="宋体" w:eastAsia="宋体" w:cs="宋体"/>
          <w:sz w:val="24"/>
        </w:rPr>
      </w:pPr>
      <w:r>
        <w:rPr>
          <w:rFonts w:hint="eastAsia" w:ascii="宋体" w:hAnsi="宋体" w:eastAsia="宋体" w:cs="宋体"/>
          <w:sz w:val="24"/>
        </w:rPr>
        <w:t>5.7.2项目资料归档：评审项目负责人可以将评审项目所有的附件按指标层级自动导出，完成项目资料归档。</w:t>
      </w:r>
    </w:p>
    <w:p>
      <w:pPr>
        <w:adjustRightInd w:val="0"/>
        <w:snapToGrid w:val="0"/>
        <w:ind w:firstLine="480" w:firstLineChars="200"/>
        <w:rPr>
          <w:rFonts w:ascii="宋体" w:hAnsi="宋体" w:eastAsia="宋体" w:cs="宋体"/>
          <w:sz w:val="24"/>
        </w:rPr>
      </w:pPr>
      <w:r>
        <w:rPr>
          <w:rFonts w:hint="eastAsia" w:ascii="宋体" w:hAnsi="宋体" w:eastAsia="宋体" w:cs="宋体"/>
          <w:sz w:val="24"/>
        </w:rPr>
        <w:t>5.8专家评审管理</w:t>
      </w:r>
    </w:p>
    <w:p>
      <w:pPr>
        <w:adjustRightInd w:val="0"/>
        <w:snapToGrid w:val="0"/>
        <w:ind w:firstLine="480" w:firstLineChars="200"/>
        <w:rPr>
          <w:rFonts w:ascii="宋体" w:hAnsi="宋体" w:eastAsia="宋体" w:cs="宋体"/>
          <w:sz w:val="24"/>
        </w:rPr>
      </w:pPr>
      <w:r>
        <w:rPr>
          <w:rFonts w:hint="eastAsia" w:ascii="宋体" w:hAnsi="宋体" w:eastAsia="宋体" w:cs="宋体"/>
          <w:sz w:val="24"/>
        </w:rPr>
        <w:t>▲5.8.1查看任务佐证材料信息：专家可以查看教师提交的任务佐证材料信息，可以预览，可以查看对应的全部附件。</w:t>
      </w:r>
    </w:p>
    <w:p>
      <w:pPr>
        <w:adjustRightInd w:val="0"/>
        <w:snapToGrid w:val="0"/>
        <w:ind w:firstLine="480" w:firstLineChars="200"/>
        <w:rPr>
          <w:rFonts w:ascii="宋体" w:hAnsi="宋体" w:eastAsia="宋体" w:cs="宋体"/>
          <w:sz w:val="24"/>
        </w:rPr>
      </w:pPr>
      <w:r>
        <w:rPr>
          <w:rFonts w:hint="eastAsia" w:ascii="宋体" w:hAnsi="宋体" w:eastAsia="宋体" w:cs="宋体"/>
          <w:sz w:val="24"/>
        </w:rPr>
        <w:t>▲5.8.2课程评分：专家查看完对应的课程信息后，可以对课程进行评分，评分依据对应的评价指标、评价内容和参 考评分标准。每项指标评分后自动汇总总分，支持临时保存评分项，下次登录系统后继续修改。确认评分结果后，提交最终考核，会有确认框进行二次确认，确认无误后提交至管理员进行统计，考核结果将无法修改。（投标时须提供现场演示佐证，不支持U盘、PPT等视频播放的形式进行演示）</w:t>
      </w:r>
    </w:p>
    <w:p>
      <w:pPr>
        <w:adjustRightInd w:val="0"/>
        <w:snapToGrid w:val="0"/>
        <w:ind w:firstLine="480" w:firstLineChars="200"/>
        <w:rPr>
          <w:rFonts w:ascii="宋体" w:hAnsi="宋体" w:eastAsia="宋体" w:cs="宋体"/>
          <w:sz w:val="24"/>
        </w:rPr>
      </w:pPr>
      <w:r>
        <w:rPr>
          <w:rFonts w:hint="eastAsia" w:ascii="宋体" w:hAnsi="宋体" w:eastAsia="宋体" w:cs="宋体"/>
          <w:sz w:val="24"/>
        </w:rPr>
        <w:t>▲5.8.3查看评分统计：课程评分统计显示所有的材料信息和专家评分信息，系统自动根据专家组的评分，计算出平均分。管理员可以查看对应的材料信息，每个专家的评分详细，每个指标得分，考评时间。（投标时须提供现场演示佐证，不支持U盘、PPT等视频播放的形式进行演示）</w:t>
      </w:r>
    </w:p>
    <w:p>
      <w:pPr>
        <w:ind w:left="420"/>
        <w:rPr>
          <w:rFonts w:ascii="宋体" w:hAnsi="宋体" w:eastAsia="宋体" w:cs="宋体"/>
          <w:b/>
          <w:sz w:val="24"/>
        </w:rPr>
      </w:pPr>
      <w:r>
        <w:rPr>
          <w:rFonts w:hint="eastAsia" w:ascii="宋体" w:hAnsi="宋体" w:eastAsia="宋体" w:cs="宋体"/>
          <w:b/>
          <w:sz w:val="24"/>
        </w:rPr>
        <w:t>6、其他要求</w:t>
      </w:r>
    </w:p>
    <w:p>
      <w:pPr>
        <w:pStyle w:val="12"/>
        <w:numPr>
          <w:ilvl w:val="0"/>
          <w:numId w:val="2"/>
        </w:numPr>
        <w:ind w:firstLine="480" w:firstLineChars="200"/>
        <w:rPr>
          <w:rStyle w:val="27"/>
          <w:rFonts w:ascii="宋体" w:hAnsi="宋体" w:eastAsia="宋体" w:cs="宋体"/>
          <w:sz w:val="24"/>
        </w:rPr>
      </w:pPr>
      <w:r>
        <w:rPr>
          <w:rStyle w:val="27"/>
          <w:rFonts w:hint="eastAsia" w:ascii="宋体" w:hAnsi="宋体" w:eastAsia="宋体" w:cs="宋体"/>
          <w:sz w:val="24"/>
        </w:rPr>
        <w:t>为保证数据的真实性、有效性且有代表性，使内部质量保证体系能顺利构建，质量体系文件的编撰第三方需具有丰富的经验，同等条件下，优先考虑有经验的团队或机构。</w:t>
      </w:r>
    </w:p>
    <w:p>
      <w:pPr>
        <w:pStyle w:val="12"/>
        <w:numPr>
          <w:ilvl w:val="0"/>
          <w:numId w:val="2"/>
        </w:numPr>
        <w:rPr>
          <w:rStyle w:val="27"/>
          <w:rFonts w:ascii="宋体" w:hAnsi="宋体" w:eastAsia="宋体" w:cs="宋体"/>
          <w:sz w:val="24"/>
        </w:rPr>
      </w:pPr>
      <w:r>
        <w:rPr>
          <w:rStyle w:val="27"/>
          <w:rFonts w:hint="eastAsia" w:ascii="宋体" w:hAnsi="宋体" w:eastAsia="宋体" w:cs="宋体"/>
          <w:sz w:val="24"/>
        </w:rPr>
        <w:t>投标人须按照相关文件要求完成服务，保质保量完成所有内容，投标人需提供实施方案。</w:t>
      </w:r>
    </w:p>
    <w:p>
      <w:pPr>
        <w:numPr>
          <w:ilvl w:val="0"/>
          <w:numId w:val="2"/>
        </w:numPr>
        <w:rPr>
          <w:rStyle w:val="28"/>
          <w:rFonts w:ascii="宋体" w:hAnsi="宋体" w:eastAsia="宋体" w:cs="宋体"/>
          <w:sz w:val="24"/>
        </w:rPr>
      </w:pPr>
      <w:r>
        <w:rPr>
          <w:rStyle w:val="28"/>
          <w:rFonts w:hint="eastAsia" w:ascii="宋体" w:hAnsi="宋体" w:eastAsia="宋体" w:cs="宋体"/>
          <w:sz w:val="24"/>
        </w:rPr>
        <w:t>投标人组织实施样本选择、研究工具开发与预试（包含工具信效度评估，须报告专家效度，专家为相关领域知名专业人士）、调查组织与实施，数据分析与报告撰写，并提供全过程各评价模块的调研原始数据</w:t>
      </w:r>
      <w:r>
        <w:rPr>
          <w:rFonts w:hint="eastAsia" w:ascii="宋体" w:hAnsi="宋体" w:eastAsia="宋体" w:cs="宋体"/>
          <w:sz w:val="24"/>
        </w:rPr>
        <w:t>，</w:t>
      </w:r>
      <w:r>
        <w:rPr>
          <w:rStyle w:val="28"/>
          <w:rFonts w:hint="eastAsia" w:ascii="宋体" w:hAnsi="宋体" w:eastAsia="宋体" w:cs="宋体"/>
          <w:sz w:val="24"/>
        </w:rPr>
        <w:t>投标人需提供书面承诺。</w:t>
      </w:r>
    </w:p>
    <w:p>
      <w:pPr>
        <w:numPr>
          <w:ilvl w:val="0"/>
          <w:numId w:val="2"/>
        </w:numPr>
        <w:rPr>
          <w:rStyle w:val="28"/>
          <w:rFonts w:ascii="宋体" w:hAnsi="宋体" w:eastAsia="宋体" w:cs="宋体"/>
          <w:sz w:val="24"/>
        </w:rPr>
      </w:pPr>
      <w:r>
        <w:rPr>
          <w:rStyle w:val="28"/>
          <w:rFonts w:hint="eastAsia" w:ascii="宋体" w:hAnsi="宋体" w:eastAsia="宋体" w:cs="宋体"/>
          <w:sz w:val="24"/>
        </w:rPr>
        <w:t>投标人需配合学校做数据培训，编撰应知应会工作手册，投标人需提供书面承诺。</w:t>
      </w:r>
    </w:p>
    <w:p>
      <w:pPr>
        <w:numPr>
          <w:ilvl w:val="0"/>
          <w:numId w:val="2"/>
        </w:numPr>
        <w:rPr>
          <w:rFonts w:ascii="宋体" w:hAnsi="宋体" w:eastAsia="宋体" w:cs="宋体"/>
          <w:sz w:val="24"/>
        </w:rPr>
      </w:pPr>
      <w:r>
        <w:rPr>
          <w:rFonts w:hint="eastAsia" w:ascii="宋体" w:hAnsi="宋体" w:eastAsia="宋体" w:cs="宋体"/>
          <w:sz w:val="24"/>
        </w:rPr>
        <w:t>组建专门的服务团队，由项目经理、工作人员、专家团队、评审团组成，项目经理负责协助学校进行项目过程中的管理与维护工作，需常驻学校；工作人员负责数据收集、整理等工作，需常驻学校；专家团队负责调研设计、调研结果分析和应用等工作；评审团负责各报告内容质量符合国家级认证标准要求。投标人需提供书面承诺。</w:t>
      </w:r>
    </w:p>
    <w:p>
      <w:pPr>
        <w:numPr>
          <w:ilvl w:val="0"/>
          <w:numId w:val="2"/>
        </w:numPr>
        <w:rPr>
          <w:rFonts w:ascii="宋体" w:hAnsi="宋体" w:eastAsia="宋体" w:cs="宋体"/>
          <w:sz w:val="24"/>
        </w:rPr>
      </w:pPr>
      <w:r>
        <w:rPr>
          <w:rFonts w:hint="eastAsia" w:ascii="宋体" w:hAnsi="宋体" w:eastAsia="宋体" w:cs="宋体"/>
          <w:sz w:val="24"/>
        </w:rPr>
        <w:t>★投标人需要提交完整的全过程数据文件，包含但不限于建设过程的佐证材料，撰写的原始参照材料，调研获得的原始数据。</w:t>
      </w:r>
      <w:r>
        <w:rPr>
          <w:rStyle w:val="28"/>
          <w:rFonts w:hint="eastAsia" w:ascii="宋体" w:hAnsi="宋体" w:eastAsia="宋体" w:cs="宋体"/>
          <w:sz w:val="24"/>
        </w:rPr>
        <w:t>投标人需提供书面承诺。</w:t>
      </w:r>
    </w:p>
    <w:p>
      <w:pPr>
        <w:numPr>
          <w:ilvl w:val="0"/>
          <w:numId w:val="2"/>
        </w:numPr>
        <w:rPr>
          <w:rFonts w:ascii="宋体" w:hAnsi="宋体" w:eastAsia="宋体" w:cs="宋体"/>
          <w:sz w:val="24"/>
        </w:rPr>
      </w:pPr>
      <w:r>
        <w:rPr>
          <w:rFonts w:hint="eastAsia" w:ascii="宋体" w:hAnsi="宋体" w:eastAsia="宋体" w:cs="宋体"/>
          <w:sz w:val="24"/>
        </w:rPr>
        <w:t>数据报告出来后，学校遇到指标不理解的地方，负责说明。</w:t>
      </w:r>
      <w:r>
        <w:rPr>
          <w:rStyle w:val="28"/>
          <w:rFonts w:hint="eastAsia" w:ascii="宋体" w:hAnsi="宋体" w:eastAsia="宋体" w:cs="宋体"/>
          <w:sz w:val="24"/>
        </w:rPr>
        <w:t>投标人需提供书面承诺。</w:t>
      </w:r>
    </w:p>
    <w:p>
      <w:pPr>
        <w:numPr>
          <w:ilvl w:val="0"/>
          <w:numId w:val="2"/>
        </w:numPr>
        <w:rPr>
          <w:rFonts w:ascii="宋体" w:hAnsi="宋体" w:eastAsia="宋体" w:cs="宋体"/>
          <w:sz w:val="24"/>
        </w:rPr>
      </w:pPr>
      <w:r>
        <w:rPr>
          <w:rFonts w:hint="eastAsia" w:ascii="宋体" w:hAnsi="宋体" w:eastAsia="宋体" w:cs="宋体"/>
          <w:sz w:val="24"/>
        </w:rPr>
        <w:t>★投标人需委派有丰富经验的专家，来校进行数据解读，委派的专家需先将专家信息提交给学校，经学校确认后才能开展工作，否则视为违约。</w:t>
      </w:r>
      <w:r>
        <w:rPr>
          <w:rStyle w:val="28"/>
          <w:rFonts w:hint="eastAsia" w:ascii="宋体" w:hAnsi="宋体" w:eastAsia="宋体" w:cs="宋体"/>
          <w:sz w:val="24"/>
        </w:rPr>
        <w:t>投标人需提供书面承诺。</w:t>
      </w:r>
    </w:p>
    <w:p>
      <w:pPr>
        <w:numPr>
          <w:ilvl w:val="0"/>
          <w:numId w:val="2"/>
        </w:numPr>
        <w:rPr>
          <w:rFonts w:ascii="宋体" w:hAnsi="宋体" w:eastAsia="宋体" w:cs="宋体"/>
          <w:sz w:val="24"/>
        </w:rPr>
      </w:pPr>
      <w:r>
        <w:rPr>
          <w:rFonts w:hint="eastAsia" w:ascii="宋体" w:hAnsi="宋体" w:eastAsia="宋体" w:cs="宋体"/>
          <w:sz w:val="24"/>
        </w:rPr>
        <w:t>报告编撰之前需要跟相关部门负责人核对相应的报告内容框架，确认后方可开展分析，</w:t>
      </w:r>
      <w:r>
        <w:rPr>
          <w:rStyle w:val="28"/>
          <w:rFonts w:hint="eastAsia" w:ascii="宋体" w:hAnsi="宋体" w:eastAsia="宋体" w:cs="宋体"/>
          <w:sz w:val="24"/>
        </w:rPr>
        <w:t>投标人需提供书面承诺。</w:t>
      </w:r>
    </w:p>
    <w:p>
      <w:pPr>
        <w:pStyle w:val="7"/>
        <w:ind w:firstLine="480" w:firstLineChars="200"/>
        <w:rPr>
          <w:rStyle w:val="28"/>
          <w:rFonts w:ascii="宋体" w:hAnsi="宋体" w:eastAsia="宋体" w:cs="宋体"/>
          <w:sz w:val="24"/>
          <w:szCs w:val="24"/>
        </w:rPr>
      </w:pPr>
      <w:r>
        <w:rPr>
          <w:rStyle w:val="28"/>
          <w:rFonts w:hint="eastAsia" w:ascii="宋体" w:hAnsi="宋体" w:eastAsia="宋体" w:cs="宋体"/>
          <w:sz w:val="24"/>
          <w:szCs w:val="24"/>
        </w:rPr>
        <w:t>10.</w:t>
      </w:r>
      <w:r>
        <w:rPr>
          <w:rFonts w:hint="eastAsia" w:ascii="宋体" w:hAnsi="宋体" w:eastAsia="宋体" w:cs="宋体"/>
          <w:sz w:val="24"/>
          <w:szCs w:val="24"/>
        </w:rPr>
        <w:t>★</w:t>
      </w:r>
      <w:r>
        <w:rPr>
          <w:rStyle w:val="28"/>
          <w:rFonts w:hint="eastAsia" w:ascii="宋体" w:hAnsi="宋体" w:eastAsia="宋体" w:cs="宋体"/>
          <w:sz w:val="24"/>
          <w:szCs w:val="24"/>
        </w:rPr>
        <w:t>为确保本采购项目的高质量完成，有意向参与项目的投标人需在投标前前往学校进行详细的调研，形成调研报告，并提供调研证明。</w:t>
      </w:r>
    </w:p>
    <w:p>
      <w:pPr>
        <w:ind w:firstLine="482" w:firstLineChars="200"/>
        <w:rPr>
          <w:rFonts w:ascii="宋体" w:hAnsi="宋体" w:eastAsia="宋体" w:cs="宋体"/>
          <w:b/>
          <w:sz w:val="24"/>
        </w:rPr>
      </w:pPr>
      <w:r>
        <w:rPr>
          <w:rFonts w:hint="eastAsia" w:ascii="宋体" w:hAnsi="宋体" w:eastAsia="宋体" w:cs="宋体"/>
          <w:b/>
          <w:sz w:val="24"/>
        </w:rPr>
        <w:t>7、预期效果</w:t>
      </w:r>
    </w:p>
    <w:p>
      <w:pPr>
        <w:pStyle w:val="17"/>
        <w:widowControl/>
        <w:spacing w:beforeAutospacing="0" w:afterAutospacing="0"/>
        <w:ind w:firstLine="480" w:firstLineChars="200"/>
        <w:rPr>
          <w:rFonts w:ascii="宋体" w:hAnsi="宋体" w:eastAsia="宋体" w:cs="宋体"/>
          <w:bCs/>
          <w:kern w:val="2"/>
        </w:rPr>
      </w:pPr>
      <w:r>
        <w:rPr>
          <w:rFonts w:hint="eastAsia" w:ascii="宋体" w:hAnsi="宋体" w:eastAsia="宋体" w:cs="宋体"/>
          <w:bCs/>
          <w:kern w:val="2"/>
        </w:rPr>
        <w:t>主要从学校、专业、课程、教师、学生五个层面实现目标链、标准链和制度链的量化，每个层面可以实现自我诊改的效果达到对基本诊断点的把控，规范管理过程，提升人才培养质量。</w:t>
      </w:r>
    </w:p>
    <w:p>
      <w:pPr>
        <w:pStyle w:val="17"/>
        <w:widowControl/>
        <w:spacing w:beforeAutospacing="0" w:afterAutospacing="0" w:line="240" w:lineRule="exact"/>
        <w:rPr>
          <w:rFonts w:ascii="宋体" w:hAnsi="宋体" w:eastAsia="宋体" w:cs="宋体"/>
        </w:rPr>
      </w:pPr>
      <w:r>
        <w:rPr>
          <w:rFonts w:hint="eastAsia" w:ascii="宋体" w:hAnsi="宋体" w:eastAsia="宋体" w:cs="宋体"/>
        </w:rPr>
        <w:t>三、商务条件</w:t>
      </w:r>
    </w:p>
    <w:p>
      <w:pPr>
        <w:pStyle w:val="17"/>
        <w:widowControl/>
        <w:spacing w:beforeAutospacing="0" w:afterAutospacing="0" w:line="240" w:lineRule="exact"/>
        <w:rPr>
          <w:rFonts w:ascii="宋体" w:hAnsi="宋体" w:eastAsia="宋体" w:cs="宋体"/>
        </w:rPr>
      </w:pPr>
      <w:r>
        <w:rPr>
          <w:rFonts w:hint="eastAsia" w:ascii="宋体" w:hAnsi="宋体" w:eastAsia="宋体" w:cs="宋体"/>
        </w:rPr>
        <w:t>包：1</w:t>
      </w:r>
    </w:p>
    <w:p>
      <w:pPr>
        <w:pStyle w:val="17"/>
        <w:widowControl/>
        <w:spacing w:beforeAutospacing="0" w:afterAutospacing="0" w:line="240" w:lineRule="exact"/>
        <w:rPr>
          <w:rFonts w:ascii="宋体" w:hAnsi="宋体" w:eastAsia="宋体" w:cs="宋体"/>
        </w:rPr>
      </w:pPr>
      <w:r>
        <w:rPr>
          <w:rFonts w:hint="eastAsia" w:ascii="宋体" w:hAnsi="宋体" w:eastAsia="宋体" w:cs="宋体"/>
        </w:rPr>
        <w:t>1、交付地点：长汀职业中专学校采购人指定地点</w:t>
      </w:r>
    </w:p>
    <w:p>
      <w:pPr>
        <w:pStyle w:val="17"/>
        <w:widowControl/>
        <w:spacing w:beforeAutospacing="0" w:afterAutospacing="0" w:line="240" w:lineRule="exact"/>
        <w:rPr>
          <w:rFonts w:ascii="宋体" w:hAnsi="宋体" w:eastAsia="宋体" w:cs="宋体"/>
        </w:rPr>
      </w:pPr>
      <w:r>
        <w:rPr>
          <w:rFonts w:hint="eastAsia" w:ascii="宋体" w:hAnsi="宋体" w:eastAsia="宋体" w:cs="宋体"/>
        </w:rPr>
        <w:t>2、交付时间：合同签订之日起6个月内交付成果</w:t>
      </w:r>
    </w:p>
    <w:p>
      <w:pPr>
        <w:pStyle w:val="17"/>
        <w:widowControl/>
        <w:spacing w:beforeAutospacing="0" w:afterAutospacing="0" w:line="240" w:lineRule="exact"/>
        <w:rPr>
          <w:rFonts w:ascii="宋体" w:hAnsi="宋体" w:eastAsia="宋体" w:cs="宋体"/>
        </w:rPr>
      </w:pPr>
      <w:r>
        <w:rPr>
          <w:rFonts w:hint="eastAsia" w:ascii="宋体" w:hAnsi="宋体" w:eastAsia="宋体" w:cs="宋体"/>
        </w:rPr>
        <w:t>3、交付条件：根据合同约定</w:t>
      </w:r>
    </w:p>
    <w:p>
      <w:pPr>
        <w:pStyle w:val="17"/>
        <w:widowControl/>
        <w:spacing w:beforeAutospacing="0" w:afterAutospacing="0" w:line="240" w:lineRule="exact"/>
        <w:rPr>
          <w:rFonts w:ascii="宋体" w:hAnsi="宋体" w:eastAsia="宋体" w:cs="宋体"/>
        </w:rPr>
      </w:pPr>
      <w:r>
        <w:rPr>
          <w:rFonts w:hint="eastAsia" w:ascii="宋体" w:hAnsi="宋体" w:eastAsia="宋体" w:cs="宋体"/>
        </w:rPr>
        <w:t>4、是否收取履约保证金：否</w:t>
      </w:r>
    </w:p>
    <w:p>
      <w:pPr>
        <w:pStyle w:val="17"/>
        <w:widowControl/>
        <w:spacing w:beforeAutospacing="0" w:afterAutospacing="0" w:line="240" w:lineRule="exact"/>
        <w:rPr>
          <w:rFonts w:ascii="宋体" w:hAnsi="宋体" w:eastAsia="宋体" w:cs="宋体"/>
        </w:rPr>
      </w:pPr>
      <w:r>
        <w:rPr>
          <w:rFonts w:hint="eastAsia" w:ascii="宋体" w:hAnsi="宋体" w:eastAsia="宋体" w:cs="宋体"/>
        </w:rPr>
        <w:t>5、是否邀请投标人参与验收：否</w:t>
      </w:r>
    </w:p>
    <w:p>
      <w:pPr>
        <w:pStyle w:val="17"/>
        <w:widowControl/>
        <w:spacing w:beforeAutospacing="0" w:afterAutospacing="0" w:line="240" w:lineRule="exact"/>
        <w:rPr>
          <w:rFonts w:ascii="宋体" w:hAnsi="宋体" w:eastAsia="宋体" w:cs="宋体"/>
        </w:rPr>
      </w:pPr>
      <w:r>
        <w:rPr>
          <w:rFonts w:hint="eastAsia" w:ascii="宋体" w:hAnsi="宋体" w:eastAsia="宋体" w:cs="宋体"/>
        </w:rPr>
        <w:t>6、验收方式数据表格</w:t>
      </w:r>
    </w:p>
    <w:tbl>
      <w:tblPr>
        <w:tblStyle w:val="19"/>
        <w:tblW w:w="5000"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1214"/>
        <w:gridCol w:w="855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blHeader/>
          <w:tblCellSpacing w:w="0" w:type="dxa"/>
        </w:trPr>
        <w:tc>
          <w:tcPr>
            <w:tcW w:w="621" w:type="pct"/>
            <w:tcBorders>
              <w:top w:val="single" w:color="auto" w:sz="4" w:space="0"/>
              <w:left w:val="single" w:color="auto" w:sz="6" w:space="0"/>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sz w:val="24"/>
              </w:rPr>
            </w:pPr>
            <w:r>
              <w:rPr>
                <w:rFonts w:hint="eastAsia" w:ascii="宋体" w:hAnsi="宋体" w:eastAsia="宋体" w:cs="宋体"/>
                <w:kern w:val="0"/>
                <w:sz w:val="24"/>
                <w:lang w:bidi="ar"/>
              </w:rPr>
              <w:t>验收期次</w:t>
            </w:r>
          </w:p>
        </w:tc>
        <w:tc>
          <w:tcPr>
            <w:tcW w:w="437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sz w:val="24"/>
              </w:rPr>
            </w:pPr>
            <w:r>
              <w:rPr>
                <w:rFonts w:hint="eastAsia" w:ascii="宋体" w:hAnsi="宋体" w:eastAsia="宋体" w:cs="宋体"/>
                <w:kern w:val="0"/>
                <w:sz w:val="24"/>
                <w:lang w:bidi="ar"/>
              </w:rPr>
              <w:t>验收期次说明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62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sz w:val="24"/>
              </w:rPr>
            </w:pPr>
            <w:r>
              <w:rPr>
                <w:rFonts w:hint="eastAsia" w:ascii="宋体" w:hAnsi="宋体" w:eastAsia="宋体" w:cs="宋体"/>
                <w:kern w:val="0"/>
                <w:sz w:val="24"/>
                <w:lang w:bidi="ar"/>
              </w:rPr>
              <w:t>1</w:t>
            </w:r>
          </w:p>
        </w:tc>
        <w:tc>
          <w:tcPr>
            <w:tcW w:w="437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宋体" w:hAnsi="宋体" w:eastAsia="宋体" w:cs="宋体"/>
                <w:sz w:val="24"/>
              </w:rPr>
            </w:pPr>
            <w:r>
              <w:rPr>
                <w:rFonts w:hint="eastAsia" w:ascii="宋体" w:hAnsi="宋体" w:eastAsia="宋体" w:cs="宋体"/>
                <w:kern w:val="0"/>
                <w:sz w:val="24"/>
                <w:lang w:bidi="ar"/>
              </w:rPr>
              <w:t>根据合同约定</w:t>
            </w:r>
          </w:p>
        </w:tc>
      </w:tr>
    </w:tbl>
    <w:p>
      <w:pPr>
        <w:widowControl/>
        <w:numPr>
          <w:ilvl w:val="0"/>
          <w:numId w:val="3"/>
        </w:numPr>
        <w:spacing w:line="240" w:lineRule="exact"/>
        <w:jc w:val="left"/>
        <w:rPr>
          <w:rFonts w:ascii="宋体" w:hAnsi="宋体" w:eastAsia="宋体" w:cs="宋体"/>
          <w:kern w:val="0"/>
          <w:sz w:val="24"/>
          <w:lang w:bidi="ar"/>
        </w:rPr>
      </w:pPr>
      <w:r>
        <w:rPr>
          <w:rFonts w:hint="eastAsia" w:ascii="宋体" w:hAnsi="宋体" w:eastAsia="宋体" w:cs="宋体"/>
          <w:kern w:val="0"/>
          <w:sz w:val="24"/>
          <w:lang w:bidi="ar"/>
        </w:rPr>
        <w:t>支付方式数据表格</w:t>
      </w:r>
    </w:p>
    <w:tbl>
      <w:tblPr>
        <w:tblStyle w:val="20"/>
        <w:tblW w:w="4887" w:type="pct"/>
        <w:tblInd w:w="1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25"/>
        <w:gridCol w:w="1664"/>
        <w:gridCol w:w="68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629" w:type="pct"/>
            <w:vAlign w:val="center"/>
          </w:tcPr>
          <w:p>
            <w:pPr>
              <w:spacing w:line="240" w:lineRule="exact"/>
              <w:jc w:val="center"/>
              <w:rPr>
                <w:rFonts w:ascii="宋体" w:hAnsi="宋体" w:eastAsia="宋体" w:cs="宋体"/>
                <w:bCs/>
                <w:sz w:val="24"/>
              </w:rPr>
            </w:pPr>
            <w:r>
              <w:rPr>
                <w:rFonts w:hint="eastAsia" w:ascii="宋体" w:hAnsi="宋体" w:eastAsia="宋体" w:cs="宋体"/>
                <w:bCs/>
                <w:sz w:val="24"/>
              </w:rPr>
              <w:t>支付期次</w:t>
            </w:r>
          </w:p>
        </w:tc>
        <w:tc>
          <w:tcPr>
            <w:tcW w:w="854" w:type="pct"/>
            <w:vAlign w:val="center"/>
          </w:tcPr>
          <w:p>
            <w:pPr>
              <w:spacing w:line="240" w:lineRule="exact"/>
              <w:jc w:val="center"/>
              <w:rPr>
                <w:rFonts w:ascii="宋体" w:hAnsi="宋体" w:eastAsia="宋体" w:cs="宋体"/>
                <w:bCs/>
                <w:sz w:val="24"/>
              </w:rPr>
            </w:pPr>
            <w:r>
              <w:rPr>
                <w:rFonts w:hint="eastAsia" w:ascii="宋体" w:hAnsi="宋体" w:eastAsia="宋体" w:cs="宋体"/>
                <w:bCs/>
                <w:sz w:val="24"/>
              </w:rPr>
              <w:t>支付比例（%）</w:t>
            </w:r>
          </w:p>
        </w:tc>
        <w:tc>
          <w:tcPr>
            <w:tcW w:w="3515" w:type="pct"/>
            <w:vAlign w:val="center"/>
          </w:tcPr>
          <w:p>
            <w:pPr>
              <w:spacing w:line="240" w:lineRule="exact"/>
              <w:jc w:val="center"/>
              <w:rPr>
                <w:rFonts w:ascii="宋体" w:hAnsi="宋体" w:eastAsia="宋体" w:cs="宋体"/>
                <w:bCs/>
                <w:sz w:val="24"/>
              </w:rPr>
            </w:pPr>
            <w:r>
              <w:rPr>
                <w:rFonts w:hint="eastAsia" w:ascii="宋体" w:hAnsi="宋体" w:eastAsia="宋体" w:cs="宋体"/>
                <w:bCs/>
                <w:sz w:val="24"/>
              </w:rPr>
              <w:t>支付期次说明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9" w:type="pct"/>
            <w:vAlign w:val="center"/>
          </w:tcPr>
          <w:p>
            <w:pPr>
              <w:spacing w:line="240" w:lineRule="exact"/>
              <w:jc w:val="center"/>
              <w:rPr>
                <w:rFonts w:ascii="宋体" w:hAnsi="宋体" w:eastAsia="宋体" w:cs="宋体"/>
                <w:bCs/>
                <w:sz w:val="24"/>
              </w:rPr>
            </w:pPr>
            <w:r>
              <w:rPr>
                <w:rFonts w:hint="eastAsia" w:ascii="宋体" w:hAnsi="宋体" w:eastAsia="宋体" w:cs="宋体"/>
                <w:bCs/>
                <w:sz w:val="24"/>
              </w:rPr>
              <w:t>1</w:t>
            </w:r>
          </w:p>
        </w:tc>
        <w:tc>
          <w:tcPr>
            <w:tcW w:w="854" w:type="pct"/>
            <w:vAlign w:val="center"/>
          </w:tcPr>
          <w:p>
            <w:pPr>
              <w:spacing w:line="240" w:lineRule="exact"/>
              <w:jc w:val="center"/>
              <w:rPr>
                <w:rFonts w:ascii="宋体" w:hAnsi="宋体" w:eastAsia="宋体" w:cs="宋体"/>
                <w:bCs/>
                <w:sz w:val="24"/>
              </w:rPr>
            </w:pPr>
            <w:r>
              <w:rPr>
                <w:rFonts w:hint="eastAsia" w:ascii="宋体" w:hAnsi="宋体" w:eastAsia="宋体" w:cs="宋体"/>
                <w:bCs/>
                <w:sz w:val="24"/>
              </w:rPr>
              <w:t>30%</w:t>
            </w:r>
          </w:p>
        </w:tc>
        <w:tc>
          <w:tcPr>
            <w:tcW w:w="3515" w:type="pct"/>
            <w:vAlign w:val="center"/>
          </w:tcPr>
          <w:p>
            <w:pPr>
              <w:spacing w:line="240" w:lineRule="exact"/>
              <w:jc w:val="center"/>
              <w:rPr>
                <w:rFonts w:ascii="宋体" w:hAnsi="宋体" w:eastAsia="宋体" w:cs="宋体"/>
                <w:bCs/>
                <w:sz w:val="24"/>
              </w:rPr>
            </w:pPr>
            <w:r>
              <w:rPr>
                <w:rFonts w:hint="eastAsia" w:ascii="宋体" w:hAnsi="宋体" w:eastAsia="宋体" w:cs="宋体"/>
                <w:bCs/>
                <w:sz w:val="24"/>
              </w:rPr>
              <w:t>完成职业院校内部质量保证内控体系并验收合格后支付合同总价的30%。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9" w:type="pct"/>
            <w:vAlign w:val="center"/>
          </w:tcPr>
          <w:p>
            <w:pPr>
              <w:spacing w:line="240" w:lineRule="exact"/>
              <w:jc w:val="center"/>
              <w:rPr>
                <w:rFonts w:ascii="宋体" w:hAnsi="宋体" w:eastAsia="宋体" w:cs="宋体"/>
                <w:bCs/>
                <w:sz w:val="24"/>
              </w:rPr>
            </w:pPr>
            <w:r>
              <w:rPr>
                <w:rFonts w:hint="eastAsia" w:ascii="宋体" w:hAnsi="宋体" w:eastAsia="宋体" w:cs="宋体"/>
                <w:bCs/>
                <w:sz w:val="24"/>
              </w:rPr>
              <w:t>1</w:t>
            </w:r>
          </w:p>
        </w:tc>
        <w:tc>
          <w:tcPr>
            <w:tcW w:w="854" w:type="pct"/>
            <w:vAlign w:val="center"/>
          </w:tcPr>
          <w:p>
            <w:pPr>
              <w:spacing w:line="240" w:lineRule="exact"/>
              <w:jc w:val="center"/>
              <w:rPr>
                <w:rFonts w:ascii="宋体" w:hAnsi="宋体" w:eastAsia="宋体" w:cs="宋体"/>
                <w:bCs/>
                <w:sz w:val="24"/>
              </w:rPr>
            </w:pPr>
            <w:r>
              <w:rPr>
                <w:rFonts w:hint="eastAsia" w:ascii="宋体" w:hAnsi="宋体" w:eastAsia="宋体" w:cs="宋体"/>
                <w:bCs/>
                <w:sz w:val="24"/>
              </w:rPr>
              <w:t>30%</w:t>
            </w:r>
          </w:p>
        </w:tc>
        <w:tc>
          <w:tcPr>
            <w:tcW w:w="3515" w:type="pct"/>
            <w:vAlign w:val="center"/>
          </w:tcPr>
          <w:p>
            <w:pPr>
              <w:spacing w:line="240" w:lineRule="exact"/>
              <w:jc w:val="left"/>
              <w:rPr>
                <w:rFonts w:ascii="宋体" w:hAnsi="宋体" w:eastAsia="宋体" w:cs="宋体"/>
                <w:bCs/>
                <w:sz w:val="24"/>
              </w:rPr>
            </w:pPr>
            <w:r>
              <w:rPr>
                <w:rFonts w:hint="eastAsia" w:ascii="宋体" w:hAnsi="宋体" w:eastAsia="宋体" w:cs="宋体"/>
                <w:bCs/>
                <w:sz w:val="24"/>
              </w:rPr>
              <w:t>完成职业院校内部质量保证目标体系、完成职业院校内部质量保证标准体系并验收合格后支付合同总价的30%。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29" w:type="pct"/>
            <w:vAlign w:val="center"/>
          </w:tcPr>
          <w:p>
            <w:pPr>
              <w:spacing w:line="240" w:lineRule="exact"/>
              <w:jc w:val="center"/>
              <w:rPr>
                <w:rFonts w:ascii="宋体" w:hAnsi="宋体" w:eastAsia="宋体" w:cs="宋体"/>
                <w:bCs/>
                <w:sz w:val="24"/>
              </w:rPr>
            </w:pPr>
            <w:r>
              <w:rPr>
                <w:rFonts w:hint="eastAsia" w:ascii="宋体" w:hAnsi="宋体" w:eastAsia="宋体" w:cs="宋体"/>
                <w:bCs/>
                <w:sz w:val="24"/>
              </w:rPr>
              <w:t>2</w:t>
            </w:r>
          </w:p>
        </w:tc>
        <w:tc>
          <w:tcPr>
            <w:tcW w:w="854" w:type="pct"/>
            <w:vAlign w:val="center"/>
          </w:tcPr>
          <w:p>
            <w:pPr>
              <w:spacing w:line="240" w:lineRule="exact"/>
              <w:jc w:val="center"/>
              <w:rPr>
                <w:rFonts w:ascii="宋体" w:hAnsi="宋体" w:eastAsia="宋体" w:cs="宋体"/>
                <w:bCs/>
                <w:sz w:val="24"/>
              </w:rPr>
            </w:pPr>
            <w:r>
              <w:rPr>
                <w:rFonts w:hint="eastAsia" w:ascii="宋体" w:hAnsi="宋体" w:eastAsia="宋体" w:cs="宋体"/>
                <w:bCs/>
                <w:sz w:val="24"/>
              </w:rPr>
              <w:t>20%</w:t>
            </w:r>
          </w:p>
        </w:tc>
        <w:tc>
          <w:tcPr>
            <w:tcW w:w="3515" w:type="pct"/>
            <w:vAlign w:val="center"/>
          </w:tcPr>
          <w:p>
            <w:pPr>
              <w:spacing w:line="240" w:lineRule="exact"/>
              <w:jc w:val="left"/>
              <w:rPr>
                <w:rFonts w:ascii="宋体" w:hAnsi="宋体" w:eastAsia="宋体" w:cs="宋体"/>
                <w:bCs/>
                <w:sz w:val="24"/>
              </w:rPr>
            </w:pPr>
            <w:r>
              <w:rPr>
                <w:rFonts w:hint="eastAsia" w:ascii="宋体" w:hAnsi="宋体" w:eastAsia="宋体" w:cs="宋体"/>
                <w:bCs/>
                <w:sz w:val="24"/>
              </w:rPr>
              <w:t>完成职业院校内部质量保证考核性诊断体系并验收合格后支付合同总价的20%。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629" w:type="pct"/>
            <w:vAlign w:val="center"/>
          </w:tcPr>
          <w:p>
            <w:pPr>
              <w:spacing w:line="240" w:lineRule="exact"/>
              <w:jc w:val="center"/>
              <w:rPr>
                <w:rFonts w:ascii="宋体" w:hAnsi="宋体" w:eastAsia="宋体" w:cs="宋体"/>
                <w:bCs/>
                <w:sz w:val="24"/>
              </w:rPr>
            </w:pPr>
            <w:r>
              <w:rPr>
                <w:rFonts w:hint="eastAsia" w:ascii="宋体" w:hAnsi="宋体" w:eastAsia="宋体" w:cs="宋体"/>
                <w:bCs/>
                <w:sz w:val="24"/>
              </w:rPr>
              <w:t>3</w:t>
            </w:r>
          </w:p>
        </w:tc>
        <w:tc>
          <w:tcPr>
            <w:tcW w:w="854" w:type="pct"/>
            <w:vAlign w:val="center"/>
          </w:tcPr>
          <w:p>
            <w:pPr>
              <w:spacing w:line="240" w:lineRule="exact"/>
              <w:jc w:val="center"/>
              <w:rPr>
                <w:rFonts w:ascii="宋体" w:hAnsi="宋体" w:eastAsia="宋体" w:cs="宋体"/>
                <w:bCs/>
                <w:sz w:val="24"/>
              </w:rPr>
            </w:pPr>
            <w:r>
              <w:rPr>
                <w:rFonts w:hint="eastAsia" w:ascii="宋体" w:hAnsi="宋体" w:eastAsia="宋体" w:cs="宋体"/>
                <w:bCs/>
                <w:sz w:val="24"/>
              </w:rPr>
              <w:t>20%</w:t>
            </w:r>
          </w:p>
        </w:tc>
        <w:tc>
          <w:tcPr>
            <w:tcW w:w="3515" w:type="pct"/>
            <w:vAlign w:val="center"/>
          </w:tcPr>
          <w:p>
            <w:pPr>
              <w:spacing w:line="240" w:lineRule="exact"/>
              <w:jc w:val="left"/>
              <w:rPr>
                <w:rFonts w:ascii="宋体" w:hAnsi="宋体" w:eastAsia="宋体" w:cs="宋体"/>
                <w:bCs/>
                <w:sz w:val="24"/>
              </w:rPr>
            </w:pPr>
            <w:r>
              <w:rPr>
                <w:rFonts w:hint="eastAsia" w:ascii="宋体" w:hAnsi="宋体" w:eastAsia="宋体" w:cs="宋体"/>
                <w:bCs/>
                <w:sz w:val="24"/>
              </w:rPr>
              <w:t>完成学校内部质量机制体系并验收合格后支付合同总价的20%</w:t>
            </w:r>
          </w:p>
        </w:tc>
      </w:tr>
    </w:tbl>
    <w:p>
      <w:pPr>
        <w:pStyle w:val="17"/>
        <w:widowControl/>
        <w:spacing w:beforeAutospacing="0" w:afterAutospacing="0" w:line="240" w:lineRule="exact"/>
        <w:rPr>
          <w:rFonts w:hint="eastAsia" w:ascii="宋体" w:hAnsi="宋体" w:eastAsia="宋体" w:cs="宋体"/>
        </w:rPr>
      </w:pPr>
    </w:p>
    <w:p>
      <w:pPr>
        <w:spacing w:line="240" w:lineRule="exact"/>
        <w:jc w:val="left"/>
        <w:rPr>
          <w:rFonts w:hint="eastAsia" w:ascii="宋体" w:hAnsi="宋体" w:eastAsia="宋体" w:cs="宋体"/>
          <w:bCs/>
          <w:sz w:val="24"/>
          <w:lang w:val="en-US" w:eastAsia="zh-CN"/>
        </w:rPr>
      </w:pPr>
      <w:r>
        <w:rPr>
          <w:rFonts w:hint="eastAsia" w:ascii="宋体" w:hAnsi="宋体" w:eastAsia="宋体" w:cs="宋体"/>
          <w:bCs/>
          <w:sz w:val="24"/>
          <w:lang w:val="en-US" w:eastAsia="zh-CN"/>
        </w:rPr>
        <w:t>8、违约责任</w:t>
      </w:r>
    </w:p>
    <w:p>
      <w:pPr>
        <w:spacing w:line="240" w:lineRule="exact"/>
        <w:jc w:val="left"/>
        <w:rPr>
          <w:rFonts w:hint="eastAsia" w:ascii="宋体" w:hAnsi="宋体" w:eastAsia="宋体" w:cs="宋体"/>
          <w:bCs/>
          <w:sz w:val="24"/>
          <w:lang w:val="en-US" w:eastAsia="zh-CN"/>
        </w:rPr>
      </w:pPr>
      <w:r>
        <w:rPr>
          <w:rFonts w:hint="eastAsia" w:ascii="宋体" w:hAnsi="宋体" w:eastAsia="宋体" w:cs="宋体"/>
          <w:bCs/>
          <w:sz w:val="24"/>
          <w:lang w:val="en-US" w:eastAsia="zh-CN"/>
        </w:rPr>
        <w:t>(1)合同订立前、履行中及终止后，未经合同相对方书面同意，任何一方对本合同和各方相互提供的资料、信息(包括但不限于商业秘密、技术资料、图纸、数据以及与业务有关的客户信息及其他信息等)负保密责任。</w:t>
      </w:r>
    </w:p>
    <w:p>
      <w:pPr>
        <w:spacing w:line="240" w:lineRule="exact"/>
        <w:jc w:val="left"/>
        <w:rPr>
          <w:rFonts w:hint="eastAsia" w:ascii="宋体" w:hAnsi="宋体" w:eastAsia="宋体" w:cs="宋体"/>
          <w:bCs/>
          <w:sz w:val="24"/>
          <w:lang w:val="en-US" w:eastAsia="zh-CN"/>
        </w:rPr>
      </w:pPr>
      <w:r>
        <w:rPr>
          <w:rFonts w:hint="eastAsia" w:ascii="宋体" w:hAnsi="宋体" w:eastAsia="宋体" w:cs="宋体"/>
          <w:bCs/>
          <w:sz w:val="24"/>
          <w:lang w:val="en-US" w:eastAsia="zh-CN"/>
        </w:rPr>
        <w:t>(2)一方违反合同约定导致合同相对方遭受损失或不利影响的，责任方应按合同金额的10%向合同相对方支付违约金，违约金不足以赔偿合同相对方损失的，应按合同相对方的实际损失赔偿。</w:t>
      </w:r>
    </w:p>
    <w:p>
      <w:pPr>
        <w:spacing w:line="240" w:lineRule="exact"/>
        <w:jc w:val="left"/>
        <w:rPr>
          <w:rFonts w:hint="eastAsia" w:ascii="宋体" w:hAnsi="宋体" w:eastAsia="宋体" w:cs="宋体"/>
          <w:bCs/>
          <w:sz w:val="24"/>
          <w:lang w:val="en-US" w:eastAsia="zh-CN"/>
        </w:rPr>
      </w:pPr>
      <w:r>
        <w:rPr>
          <w:rFonts w:hint="eastAsia" w:ascii="宋体" w:hAnsi="宋体" w:eastAsia="宋体" w:cs="宋体"/>
          <w:bCs/>
          <w:sz w:val="24"/>
          <w:lang w:val="en-US" w:eastAsia="zh-CN"/>
        </w:rPr>
        <w:t>(3)保密条款具有独立性，不受合同的终止或解除的影响。</w:t>
      </w:r>
    </w:p>
    <w:p>
      <w:pPr>
        <w:spacing w:line="240" w:lineRule="exact"/>
        <w:jc w:val="left"/>
        <w:rPr>
          <w:rFonts w:hint="eastAsia" w:ascii="宋体" w:hAnsi="宋体" w:eastAsia="宋体" w:cs="宋体"/>
          <w:bCs/>
          <w:sz w:val="24"/>
          <w:lang w:val="en-US" w:eastAsia="zh-CN"/>
        </w:rPr>
      </w:pPr>
      <w:r>
        <w:rPr>
          <w:rFonts w:hint="eastAsia" w:ascii="宋体" w:hAnsi="宋体" w:eastAsia="宋体" w:cs="宋体"/>
          <w:bCs/>
          <w:sz w:val="24"/>
          <w:lang w:val="en-US" w:eastAsia="zh-CN"/>
        </w:rPr>
        <w:t>(4)中标人对采购人提供的资料负有保密责任，委托工作完成后，中标人归还采购人提供的全部资料。</w:t>
      </w:r>
    </w:p>
    <w:p>
      <w:pPr>
        <w:spacing w:line="240" w:lineRule="exact"/>
        <w:jc w:val="left"/>
        <w:rPr>
          <w:rFonts w:hint="eastAsia" w:ascii="宋体" w:hAnsi="宋体" w:eastAsia="宋体" w:cs="宋体"/>
          <w:bCs/>
          <w:sz w:val="24"/>
          <w:lang w:val="en-US" w:eastAsia="zh-CN"/>
        </w:rPr>
      </w:pPr>
      <w:r>
        <w:rPr>
          <w:rFonts w:hint="eastAsia" w:ascii="宋体" w:hAnsi="宋体" w:eastAsia="宋体" w:cs="宋体"/>
          <w:bCs/>
          <w:sz w:val="24"/>
          <w:lang w:val="en-US" w:eastAsia="zh-CN"/>
        </w:rPr>
        <w:t>(5)中标人未能按合同约定时间节点完成工作的，每逾期一天，应按合同总金额的千分之一支付采购人违约金，逾期超过三十日，采购人有权单方解除本合同，已支付的费用中标人应予以退回，并按合同金额的10%支付采购人违约金。</w:t>
      </w:r>
    </w:p>
    <w:p>
      <w:pPr>
        <w:pStyle w:val="17"/>
        <w:widowControl/>
        <w:spacing w:beforeAutospacing="0" w:afterAutospacing="0" w:line="240" w:lineRule="exact"/>
        <w:rPr>
          <w:rFonts w:ascii="宋体" w:hAnsi="宋体" w:eastAsia="宋体" w:cs="宋体"/>
        </w:rPr>
      </w:pPr>
      <w:r>
        <w:rPr>
          <w:rFonts w:hint="eastAsia" w:ascii="宋体" w:hAnsi="宋体" w:eastAsia="宋体" w:cs="宋体"/>
        </w:rPr>
        <w:t> </w:t>
      </w:r>
    </w:p>
    <w:p>
      <w:pPr>
        <w:pStyle w:val="17"/>
        <w:widowControl/>
        <w:spacing w:beforeAutospacing="0" w:afterAutospacing="0" w:line="240" w:lineRule="exact"/>
        <w:rPr>
          <w:rFonts w:ascii="宋体" w:hAnsi="宋体" w:eastAsia="宋体" w:cs="宋体"/>
        </w:rPr>
      </w:pPr>
      <w:r>
        <w:rPr>
          <w:rFonts w:hint="eastAsia" w:ascii="宋体" w:hAnsi="宋体" w:eastAsia="宋体" w:cs="宋体"/>
        </w:rPr>
        <w:t>四、其他事项</w:t>
      </w:r>
    </w:p>
    <w:p>
      <w:pPr>
        <w:pStyle w:val="17"/>
        <w:widowControl/>
        <w:spacing w:before="75" w:beforeAutospacing="0" w:after="75" w:afterAutospacing="0" w:line="420" w:lineRule="atLeast"/>
      </w:pPr>
      <w:r>
        <w:t> </w:t>
      </w:r>
      <w:r>
        <w:rPr>
          <w:rFonts w:hint="eastAsia"/>
        </w:rPr>
        <w:t>无。</w:t>
      </w:r>
    </w:p>
    <w:p>
      <w:pPr>
        <w:pStyle w:val="17"/>
        <w:widowControl/>
        <w:spacing w:before="75" w:beforeAutospacing="0" w:after="75" w:afterAutospacing="0"/>
        <w:jc w:val="center"/>
        <w:rPr>
          <w:rStyle w:val="22"/>
          <w:rFonts w:hint="eastAsia" w:ascii="宋体" w:hAnsi="宋体" w:eastAsia="宋体" w:cs="宋体"/>
          <w:sz w:val="36"/>
          <w:szCs w:val="36"/>
        </w:rPr>
      </w:pPr>
    </w:p>
    <w:p>
      <w:pPr>
        <w:pStyle w:val="17"/>
        <w:widowControl/>
        <w:spacing w:before="75" w:beforeAutospacing="0" w:after="75" w:afterAutospacing="0"/>
        <w:jc w:val="center"/>
        <w:rPr>
          <w:rStyle w:val="22"/>
          <w:rFonts w:hint="eastAsia" w:ascii="宋体" w:hAnsi="宋体" w:eastAsia="宋体" w:cs="宋体"/>
          <w:sz w:val="36"/>
          <w:szCs w:val="36"/>
        </w:rPr>
      </w:pPr>
    </w:p>
    <w:p>
      <w:pPr>
        <w:pStyle w:val="17"/>
        <w:widowControl/>
        <w:spacing w:before="75" w:beforeAutospacing="0" w:after="75" w:afterAutospacing="0"/>
        <w:jc w:val="center"/>
        <w:rPr>
          <w:rStyle w:val="22"/>
          <w:rFonts w:hint="eastAsia" w:ascii="宋体" w:hAnsi="宋体" w:eastAsia="宋体" w:cs="宋体"/>
          <w:sz w:val="36"/>
          <w:szCs w:val="36"/>
        </w:rPr>
      </w:pPr>
    </w:p>
    <w:p>
      <w:pPr>
        <w:pStyle w:val="17"/>
        <w:widowControl/>
        <w:spacing w:before="75" w:beforeAutospacing="0" w:after="75" w:afterAutospacing="0"/>
        <w:jc w:val="center"/>
        <w:rPr>
          <w:rStyle w:val="22"/>
          <w:rFonts w:hint="eastAsia" w:ascii="宋体" w:hAnsi="宋体" w:eastAsia="宋体" w:cs="宋体"/>
          <w:sz w:val="36"/>
          <w:szCs w:val="36"/>
        </w:rPr>
      </w:pPr>
    </w:p>
    <w:p>
      <w:pPr>
        <w:pStyle w:val="17"/>
        <w:widowControl/>
        <w:spacing w:before="75" w:beforeAutospacing="0" w:after="75" w:afterAutospacing="0"/>
        <w:jc w:val="center"/>
        <w:rPr>
          <w:rStyle w:val="22"/>
          <w:rFonts w:hint="eastAsia" w:ascii="宋体" w:hAnsi="宋体" w:eastAsia="宋体" w:cs="宋体"/>
          <w:sz w:val="36"/>
          <w:szCs w:val="36"/>
        </w:rPr>
      </w:pPr>
    </w:p>
    <w:p>
      <w:pPr>
        <w:pStyle w:val="17"/>
        <w:widowControl/>
        <w:spacing w:before="75" w:beforeAutospacing="0" w:after="75" w:afterAutospacing="0"/>
        <w:jc w:val="center"/>
        <w:rPr>
          <w:rStyle w:val="22"/>
          <w:rFonts w:hint="eastAsia" w:ascii="宋体" w:hAnsi="宋体" w:eastAsia="宋体" w:cs="宋体"/>
          <w:sz w:val="36"/>
          <w:szCs w:val="36"/>
        </w:rPr>
      </w:pPr>
    </w:p>
    <w:p>
      <w:pPr>
        <w:pStyle w:val="17"/>
        <w:widowControl/>
        <w:spacing w:before="75" w:beforeAutospacing="0" w:after="75" w:afterAutospacing="0"/>
        <w:jc w:val="center"/>
        <w:rPr>
          <w:rStyle w:val="22"/>
          <w:rFonts w:hint="eastAsia" w:ascii="宋体" w:hAnsi="宋体" w:eastAsia="宋体" w:cs="宋体"/>
          <w:sz w:val="36"/>
          <w:szCs w:val="36"/>
        </w:rPr>
      </w:pPr>
    </w:p>
    <w:p>
      <w:pPr>
        <w:pStyle w:val="17"/>
        <w:widowControl/>
        <w:spacing w:before="75" w:beforeAutospacing="0" w:after="75" w:afterAutospacing="0"/>
        <w:jc w:val="center"/>
        <w:rPr>
          <w:rStyle w:val="22"/>
          <w:rFonts w:hint="eastAsia" w:ascii="宋体" w:hAnsi="宋体" w:eastAsia="宋体" w:cs="宋体"/>
          <w:sz w:val="36"/>
          <w:szCs w:val="36"/>
        </w:rPr>
      </w:pPr>
    </w:p>
    <w:p>
      <w:pPr>
        <w:pStyle w:val="17"/>
        <w:widowControl/>
        <w:spacing w:before="75" w:beforeAutospacing="0" w:after="75" w:afterAutospacing="0"/>
        <w:jc w:val="center"/>
        <w:rPr>
          <w:rStyle w:val="22"/>
          <w:rFonts w:hint="eastAsia" w:ascii="宋体" w:hAnsi="宋体" w:eastAsia="宋体" w:cs="宋体"/>
          <w:sz w:val="36"/>
          <w:szCs w:val="36"/>
        </w:rPr>
      </w:pPr>
    </w:p>
    <w:p>
      <w:pPr>
        <w:pStyle w:val="17"/>
        <w:widowControl/>
        <w:spacing w:before="75" w:beforeAutospacing="0" w:after="75" w:afterAutospacing="0"/>
        <w:jc w:val="center"/>
        <w:rPr>
          <w:rStyle w:val="22"/>
          <w:rFonts w:hint="eastAsia" w:ascii="宋体" w:hAnsi="宋体" w:eastAsia="宋体" w:cs="宋体"/>
          <w:sz w:val="36"/>
          <w:szCs w:val="36"/>
        </w:rPr>
      </w:pPr>
    </w:p>
    <w:p>
      <w:pPr>
        <w:pStyle w:val="17"/>
        <w:widowControl/>
        <w:spacing w:before="75" w:beforeAutospacing="0" w:after="75" w:afterAutospacing="0"/>
        <w:jc w:val="center"/>
        <w:rPr>
          <w:rStyle w:val="22"/>
          <w:rFonts w:hint="eastAsia" w:ascii="宋体" w:hAnsi="宋体" w:eastAsia="宋体" w:cs="宋体"/>
          <w:sz w:val="36"/>
          <w:szCs w:val="36"/>
        </w:rPr>
      </w:pPr>
    </w:p>
    <w:p>
      <w:pPr>
        <w:pStyle w:val="17"/>
        <w:widowControl/>
        <w:spacing w:before="75" w:beforeAutospacing="0" w:after="75" w:afterAutospacing="0"/>
        <w:jc w:val="center"/>
        <w:rPr>
          <w:rStyle w:val="22"/>
          <w:rFonts w:hint="eastAsia" w:ascii="宋体" w:hAnsi="宋体" w:eastAsia="宋体" w:cs="宋体"/>
          <w:sz w:val="36"/>
          <w:szCs w:val="36"/>
        </w:rPr>
      </w:pPr>
    </w:p>
    <w:p>
      <w:pPr>
        <w:pStyle w:val="17"/>
        <w:widowControl/>
        <w:spacing w:before="75" w:beforeAutospacing="0" w:after="75" w:afterAutospacing="0"/>
        <w:jc w:val="center"/>
        <w:rPr>
          <w:rStyle w:val="22"/>
          <w:rFonts w:hint="eastAsia" w:ascii="宋体" w:hAnsi="宋体" w:eastAsia="宋体" w:cs="宋体"/>
          <w:sz w:val="36"/>
          <w:szCs w:val="36"/>
        </w:rPr>
      </w:pPr>
    </w:p>
    <w:p>
      <w:pPr>
        <w:pStyle w:val="17"/>
        <w:widowControl/>
        <w:spacing w:before="75" w:beforeAutospacing="0" w:after="75" w:afterAutospacing="0"/>
        <w:jc w:val="center"/>
        <w:rPr>
          <w:rStyle w:val="22"/>
          <w:rFonts w:hint="eastAsia" w:ascii="宋体" w:hAnsi="宋体" w:eastAsia="宋体" w:cs="宋体"/>
          <w:sz w:val="36"/>
          <w:szCs w:val="36"/>
        </w:rPr>
      </w:pPr>
    </w:p>
    <w:p>
      <w:pPr>
        <w:pStyle w:val="17"/>
        <w:widowControl/>
        <w:spacing w:before="75" w:beforeAutospacing="0" w:after="75" w:afterAutospacing="0"/>
        <w:jc w:val="center"/>
        <w:rPr>
          <w:rStyle w:val="22"/>
          <w:rFonts w:hint="eastAsia" w:ascii="宋体" w:hAnsi="宋体" w:eastAsia="宋体" w:cs="宋体"/>
          <w:sz w:val="36"/>
          <w:szCs w:val="36"/>
        </w:rPr>
      </w:pPr>
    </w:p>
    <w:p>
      <w:pPr>
        <w:pStyle w:val="17"/>
        <w:widowControl/>
        <w:spacing w:before="75" w:beforeAutospacing="0" w:after="75" w:afterAutospacing="0"/>
        <w:jc w:val="center"/>
        <w:rPr>
          <w:rStyle w:val="22"/>
          <w:rFonts w:hint="eastAsia" w:ascii="宋体" w:hAnsi="宋体" w:eastAsia="宋体" w:cs="宋体"/>
          <w:sz w:val="36"/>
          <w:szCs w:val="36"/>
        </w:rPr>
      </w:pPr>
    </w:p>
    <w:p>
      <w:pPr>
        <w:pStyle w:val="17"/>
        <w:widowControl/>
        <w:spacing w:before="75" w:beforeAutospacing="0" w:after="75" w:afterAutospacing="0"/>
        <w:jc w:val="center"/>
      </w:pPr>
      <w:bookmarkStart w:id="13" w:name="_GoBack"/>
      <w:bookmarkEnd w:id="13"/>
      <w:r>
        <w:rPr>
          <w:rStyle w:val="22"/>
          <w:rFonts w:hint="eastAsia" w:ascii="宋体" w:hAnsi="宋体" w:eastAsia="宋体" w:cs="宋体"/>
          <w:sz w:val="36"/>
          <w:szCs w:val="36"/>
        </w:rPr>
        <w:t>第四章  合同主要条款及格式</w:t>
      </w:r>
    </w:p>
    <w:p>
      <w:pPr>
        <w:pStyle w:val="17"/>
        <w:widowControl/>
        <w:spacing w:before="75" w:beforeAutospacing="0" w:after="75" w:afterAutospacing="0"/>
        <w:jc w:val="center"/>
      </w:pPr>
      <w:r>
        <w:rPr>
          <w:rStyle w:val="22"/>
          <w:rFonts w:hint="eastAsia" w:ascii="宋体" w:hAnsi="宋体" w:eastAsia="宋体" w:cs="宋体"/>
        </w:rPr>
        <w:t>编制说明</w:t>
      </w:r>
    </w:p>
    <w:p>
      <w:pPr>
        <w:pStyle w:val="17"/>
        <w:widowControl/>
        <w:spacing w:before="75" w:beforeAutospacing="0" w:after="75" w:afterAutospacing="0"/>
      </w:pPr>
      <w:r>
        <w:rPr>
          <w:rStyle w:val="22"/>
          <w:rFonts w:hint="eastAsia" w:ascii="宋体" w:hAnsi="宋体" w:eastAsia="宋体" w:cs="宋体"/>
        </w:rPr>
        <w:t>1、签订合同应遵守《中华人民共和国政府采购法》、《中华人民共和国民法典》。</w:t>
      </w:r>
    </w:p>
    <w:p>
      <w:pPr>
        <w:pStyle w:val="17"/>
        <w:widowControl/>
        <w:spacing w:before="75" w:beforeAutospacing="0" w:after="75" w:afterAutospacing="0"/>
      </w:pPr>
      <w:r>
        <w:rPr>
          <w:rStyle w:val="22"/>
          <w:rFonts w:hint="eastAsia" w:ascii="宋体" w:hAnsi="宋体" w:eastAsia="宋体" w:cs="宋体"/>
        </w:rPr>
        <w:t>2、签订合同时，采购人与成交供应商应结合磋商文件第四章规定填列相应内容。如果双方使用磋商文件第四章已有规定的条款及格式，双方均不得对规定进行变更或调整；磋商文件第四章未作规定的条款及格式，双方可通过友好协商进行约定。</w:t>
      </w:r>
    </w:p>
    <w:p>
      <w:pPr>
        <w:pStyle w:val="17"/>
        <w:widowControl/>
        <w:spacing w:before="75" w:beforeAutospacing="0" w:after="240" w:afterAutospacing="0"/>
      </w:pPr>
      <w:r>
        <w:rPr>
          <w:rStyle w:val="22"/>
          <w:rFonts w:hint="eastAsia" w:ascii="宋体" w:hAnsi="宋体" w:eastAsia="宋体" w:cs="宋体"/>
        </w:rPr>
        <w:t>3.本章节所附的合同主要条款及格式为参考文本，如果因为项目实际特点不能适用，则可由甲乙双方在合同签订阶段可通过友好协商进行约定。</w:t>
      </w:r>
    </w:p>
    <w:p>
      <w:pPr>
        <w:pStyle w:val="17"/>
        <w:widowControl/>
        <w:spacing w:before="75" w:beforeAutospacing="0" w:after="75" w:afterAutospacing="0"/>
        <w:rPr>
          <w:rFonts w:eastAsia="宋体"/>
        </w:rPr>
      </w:pPr>
      <w:r>
        <w:rPr>
          <w:rFonts w:hint="eastAsia" w:ascii="宋体" w:hAnsi="宋体" w:eastAsia="宋体" w:cs="宋体"/>
        </w:rPr>
        <w:t>甲方：</w:t>
      </w:r>
      <w:r>
        <w:rPr>
          <w:rFonts w:hint="eastAsia" w:ascii="宋体" w:hAnsi="宋体" w:eastAsia="宋体" w:cs="宋体"/>
          <w:u w:val="single"/>
        </w:rPr>
        <w:t>福建省长汀职业中专学校</w:t>
      </w:r>
    </w:p>
    <w:p>
      <w:pPr>
        <w:pStyle w:val="17"/>
        <w:widowControl/>
        <w:spacing w:before="75" w:beforeAutospacing="0" w:after="75" w:afterAutospacing="0"/>
      </w:pPr>
      <w:r>
        <w:rPr>
          <w:rFonts w:hint="eastAsia" w:ascii="宋体" w:hAnsi="宋体" w:eastAsia="宋体" w:cs="宋体"/>
        </w:rPr>
        <w:t>乙方：</w:t>
      </w:r>
    </w:p>
    <w:p>
      <w:pPr>
        <w:pStyle w:val="17"/>
        <w:widowControl/>
        <w:spacing w:before="75" w:beforeAutospacing="0" w:after="75" w:afterAutospacing="0"/>
      </w:pPr>
      <w:r>
        <w:rPr>
          <w:rFonts w:hint="eastAsia" w:ascii="宋体" w:hAnsi="宋体" w:eastAsia="宋体" w:cs="宋体"/>
        </w:rPr>
        <w:t> </w:t>
      </w:r>
    </w:p>
    <w:p>
      <w:pPr>
        <w:pStyle w:val="17"/>
        <w:widowControl/>
        <w:spacing w:before="75" w:beforeAutospacing="0" w:after="75" w:afterAutospacing="0"/>
        <w:ind w:firstLine="480"/>
      </w:pPr>
      <w:r>
        <w:rPr>
          <w:rFonts w:hint="eastAsia" w:ascii="宋体" w:hAnsi="宋体" w:eastAsia="宋体" w:cs="宋体"/>
        </w:rPr>
        <w:t>根据项目编号为</w:t>
      </w:r>
      <w:r>
        <w:rPr>
          <w:rFonts w:hint="eastAsia" w:ascii="宋体" w:hAnsi="宋体" w:eastAsia="宋体" w:cs="宋体"/>
          <w:u w:val="single"/>
          <w:lang w:eastAsia="zh-CN"/>
        </w:rPr>
        <w:t>[350821]CTZZ [JX]20221101</w:t>
      </w:r>
      <w:r>
        <w:rPr>
          <w:rFonts w:hint="eastAsia" w:ascii="宋体" w:hAnsi="宋体" w:eastAsia="宋体" w:cs="宋体"/>
        </w:rPr>
        <w:t>的</w:t>
      </w:r>
      <w:r>
        <w:rPr>
          <w:rFonts w:hint="eastAsia" w:ascii="宋体" w:hAnsi="宋体" w:eastAsia="宋体" w:cs="宋体"/>
          <w:u w:val="single"/>
          <w:lang w:eastAsia="zh-CN"/>
        </w:rPr>
        <w:t>福建省长汀职业中专学校职业院校内部质量保证体系整体建设服务类采购项目</w:t>
      </w:r>
      <w:r>
        <w:rPr>
          <w:rFonts w:hint="eastAsia" w:ascii="宋体" w:hAnsi="宋体" w:eastAsia="宋体" w:cs="宋体"/>
        </w:rPr>
        <w:t>项目（以下简称：“本项目”）的磋商结果，乙方为成交供应商。现经甲乙双方友好协商，就以下事项达成一致并签订本合同：</w:t>
      </w:r>
    </w:p>
    <w:p>
      <w:pPr>
        <w:pStyle w:val="17"/>
        <w:widowControl/>
        <w:spacing w:before="75" w:beforeAutospacing="0" w:after="75" w:afterAutospacing="0"/>
        <w:ind w:firstLine="480"/>
      </w:pPr>
      <w:r>
        <w:rPr>
          <w:rFonts w:hint="eastAsia" w:ascii="宋体" w:hAnsi="宋体" w:eastAsia="宋体" w:cs="宋体"/>
        </w:rPr>
        <w:t>1、下列合同文件是构成本合同不可分割的部分：</w:t>
      </w:r>
    </w:p>
    <w:p>
      <w:pPr>
        <w:pStyle w:val="17"/>
        <w:widowControl/>
        <w:spacing w:before="75" w:beforeAutospacing="0" w:after="75" w:afterAutospacing="0"/>
        <w:ind w:firstLine="480"/>
      </w:pPr>
      <w:r>
        <w:rPr>
          <w:rFonts w:hint="eastAsia" w:ascii="宋体" w:hAnsi="宋体" w:eastAsia="宋体" w:cs="宋体"/>
        </w:rPr>
        <w:t>1.1合同条款；</w:t>
      </w:r>
    </w:p>
    <w:p>
      <w:pPr>
        <w:pStyle w:val="17"/>
        <w:widowControl/>
        <w:spacing w:before="75" w:beforeAutospacing="0" w:after="75" w:afterAutospacing="0"/>
        <w:ind w:firstLine="480"/>
      </w:pPr>
      <w:r>
        <w:rPr>
          <w:rFonts w:hint="eastAsia" w:ascii="宋体" w:hAnsi="宋体" w:eastAsia="宋体" w:cs="宋体"/>
        </w:rPr>
        <w:t>1.2磋商文件、乙方的响应文件；</w:t>
      </w:r>
    </w:p>
    <w:p>
      <w:pPr>
        <w:pStyle w:val="17"/>
        <w:widowControl/>
        <w:spacing w:before="75" w:beforeAutospacing="0" w:after="75" w:afterAutospacing="0"/>
        <w:ind w:firstLine="480"/>
      </w:pPr>
      <w:r>
        <w:rPr>
          <w:rFonts w:hint="eastAsia" w:ascii="宋体" w:hAnsi="宋体" w:eastAsia="宋体" w:cs="宋体"/>
        </w:rPr>
        <w:t>1.3其他文件或材料：□无。□</w:t>
      </w:r>
      <w:r>
        <w:rPr>
          <w:rFonts w:hint="eastAsia" w:ascii="宋体" w:hAnsi="宋体" w:eastAsia="宋体" w:cs="宋体"/>
          <w:color w:val="393939"/>
        </w:rPr>
        <w:t>（若有联合协议或分包意向协议）</w:t>
      </w:r>
      <w:r>
        <w:rPr>
          <w:rFonts w:hint="eastAsia" w:ascii="宋体" w:hAnsi="宋体" w:eastAsia="宋体" w:cs="宋体"/>
        </w:rPr>
        <w:t>。</w:t>
      </w:r>
    </w:p>
    <w:p>
      <w:pPr>
        <w:pStyle w:val="17"/>
        <w:widowControl/>
        <w:spacing w:before="75" w:beforeAutospacing="0" w:after="75" w:afterAutospacing="0"/>
        <w:ind w:firstLine="480"/>
      </w:pPr>
      <w:r>
        <w:rPr>
          <w:rFonts w:hint="eastAsia" w:ascii="宋体" w:hAnsi="宋体" w:eastAsia="宋体" w:cs="宋体"/>
        </w:rPr>
        <w:t>2、合同标的</w:t>
      </w:r>
    </w:p>
    <w:p>
      <w:pPr>
        <w:pStyle w:val="17"/>
        <w:widowControl/>
        <w:spacing w:before="75" w:beforeAutospacing="0" w:after="75" w:afterAutospacing="0"/>
        <w:ind w:firstLine="480"/>
      </w:pPr>
      <w:r>
        <w:rPr>
          <w:rFonts w:hint="eastAsia" w:ascii="宋体" w:hAnsi="宋体" w:eastAsia="宋体" w:cs="宋体"/>
          <w:u w:val="single"/>
        </w:rPr>
        <w:t>（按照实际情况编制填写，可以是表格或文字描述）</w:t>
      </w:r>
      <w:r>
        <w:rPr>
          <w:rFonts w:hint="eastAsia" w:ascii="宋体" w:hAnsi="宋体" w:eastAsia="宋体" w:cs="宋体"/>
        </w:rPr>
        <w:t>。</w:t>
      </w:r>
    </w:p>
    <w:p>
      <w:pPr>
        <w:pStyle w:val="17"/>
        <w:widowControl/>
        <w:spacing w:before="75" w:beforeAutospacing="0" w:after="75" w:afterAutospacing="0"/>
        <w:ind w:firstLine="480"/>
      </w:pPr>
      <w:r>
        <w:rPr>
          <w:rFonts w:hint="eastAsia" w:ascii="宋体" w:hAnsi="宋体" w:eastAsia="宋体" w:cs="宋体"/>
        </w:rPr>
        <w:t>3、合同总金额</w:t>
      </w:r>
    </w:p>
    <w:p>
      <w:pPr>
        <w:pStyle w:val="17"/>
        <w:widowControl/>
        <w:spacing w:before="75" w:beforeAutospacing="0" w:after="75" w:afterAutospacing="0"/>
        <w:ind w:firstLine="480"/>
      </w:pPr>
      <w:r>
        <w:rPr>
          <w:rFonts w:hint="eastAsia" w:ascii="宋体" w:hAnsi="宋体" w:eastAsia="宋体" w:cs="宋体"/>
        </w:rPr>
        <w:t>3.1合同总金额为人民币大写：元（￥）。</w:t>
      </w:r>
    </w:p>
    <w:p>
      <w:pPr>
        <w:pStyle w:val="17"/>
        <w:widowControl/>
        <w:spacing w:before="75" w:beforeAutospacing="0" w:after="75" w:afterAutospacing="0"/>
        <w:ind w:firstLine="480"/>
      </w:pPr>
      <w:r>
        <w:rPr>
          <w:rFonts w:hint="eastAsia" w:ascii="宋体" w:hAnsi="宋体" w:eastAsia="宋体" w:cs="宋体"/>
        </w:rPr>
        <w:t>4、合同标的交付时间、地点和条件</w:t>
      </w:r>
    </w:p>
    <w:p>
      <w:pPr>
        <w:pStyle w:val="17"/>
        <w:widowControl/>
        <w:spacing w:before="75" w:beforeAutospacing="0" w:after="75" w:afterAutospacing="0"/>
        <w:ind w:firstLine="480"/>
      </w:pPr>
      <w:r>
        <w:rPr>
          <w:rFonts w:hint="eastAsia" w:ascii="宋体" w:hAnsi="宋体" w:eastAsia="宋体" w:cs="宋体"/>
        </w:rPr>
        <w:t>4.1交付时间：；</w:t>
      </w:r>
    </w:p>
    <w:p>
      <w:pPr>
        <w:pStyle w:val="17"/>
        <w:widowControl/>
        <w:spacing w:before="75" w:beforeAutospacing="0" w:after="75" w:afterAutospacing="0"/>
        <w:ind w:firstLine="480"/>
      </w:pPr>
      <w:r>
        <w:rPr>
          <w:rFonts w:hint="eastAsia" w:ascii="宋体" w:hAnsi="宋体" w:eastAsia="宋体" w:cs="宋体"/>
        </w:rPr>
        <w:t>4.2交付地点：；</w:t>
      </w:r>
    </w:p>
    <w:p>
      <w:pPr>
        <w:pStyle w:val="17"/>
        <w:widowControl/>
        <w:spacing w:before="75" w:beforeAutospacing="0" w:after="75" w:afterAutospacing="0"/>
        <w:ind w:firstLine="480"/>
      </w:pPr>
      <w:r>
        <w:rPr>
          <w:rFonts w:hint="eastAsia" w:ascii="宋体" w:hAnsi="宋体" w:eastAsia="宋体" w:cs="宋体"/>
        </w:rPr>
        <w:t>4.3交付条件：。</w:t>
      </w:r>
    </w:p>
    <w:p>
      <w:pPr>
        <w:pStyle w:val="17"/>
        <w:widowControl/>
        <w:spacing w:before="75" w:beforeAutospacing="0" w:after="75" w:afterAutospacing="0"/>
        <w:ind w:firstLine="480"/>
      </w:pPr>
      <w:r>
        <w:rPr>
          <w:rFonts w:hint="eastAsia" w:ascii="宋体" w:hAnsi="宋体" w:eastAsia="宋体" w:cs="宋体"/>
        </w:rPr>
        <w:t>5、合同标的应符合磋商文件、乙方响应文件的规定或约定，具体如下：</w:t>
      </w:r>
    </w:p>
    <w:p>
      <w:pPr>
        <w:pStyle w:val="17"/>
        <w:widowControl/>
        <w:spacing w:before="75" w:beforeAutospacing="0" w:after="75" w:afterAutospacing="0"/>
        <w:ind w:firstLine="480"/>
      </w:pPr>
      <w:r>
        <w:rPr>
          <w:rFonts w:hint="eastAsia" w:ascii="宋体" w:hAnsi="宋体" w:eastAsia="宋体" w:cs="宋体"/>
          <w:u w:val="single"/>
        </w:rPr>
        <w:t>（按照实际情况编制填写，可以是表格或文字描述）</w:t>
      </w:r>
      <w:r>
        <w:rPr>
          <w:rFonts w:hint="eastAsia" w:ascii="宋体" w:hAnsi="宋体" w:eastAsia="宋体" w:cs="宋体"/>
        </w:rPr>
        <w:t>。</w:t>
      </w:r>
    </w:p>
    <w:p>
      <w:pPr>
        <w:pStyle w:val="17"/>
        <w:widowControl/>
        <w:spacing w:before="75" w:beforeAutospacing="0" w:after="75" w:afterAutospacing="0"/>
        <w:ind w:firstLine="480"/>
      </w:pPr>
      <w:r>
        <w:rPr>
          <w:rFonts w:hint="eastAsia" w:ascii="宋体" w:hAnsi="宋体" w:eastAsia="宋体" w:cs="宋体"/>
        </w:rPr>
        <w:t>6、验收</w:t>
      </w:r>
    </w:p>
    <w:p>
      <w:pPr>
        <w:pStyle w:val="17"/>
        <w:widowControl/>
        <w:spacing w:before="75" w:beforeAutospacing="0" w:after="75" w:afterAutospacing="0"/>
        <w:ind w:firstLine="480"/>
      </w:pPr>
      <w:r>
        <w:rPr>
          <w:rFonts w:hint="eastAsia" w:ascii="宋体" w:hAnsi="宋体" w:eastAsia="宋体" w:cs="宋体"/>
        </w:rPr>
        <w:t>6.1验收应按照磋商文件、乙方响应文件的规定或约定进行，具体如下：</w:t>
      </w:r>
    </w:p>
    <w:p>
      <w:pPr>
        <w:pStyle w:val="17"/>
        <w:widowControl/>
        <w:spacing w:before="75" w:beforeAutospacing="0" w:after="75" w:afterAutospacing="0"/>
        <w:ind w:firstLine="480"/>
      </w:pPr>
      <w:r>
        <w:rPr>
          <w:rFonts w:hint="eastAsia" w:ascii="宋体" w:hAnsi="宋体" w:eastAsia="宋体" w:cs="宋体"/>
          <w:u w:val="single"/>
        </w:rPr>
        <w:t>（按照实际情况编制填写，可以是表格或文字描述）</w:t>
      </w:r>
      <w:r>
        <w:rPr>
          <w:rFonts w:hint="eastAsia" w:ascii="宋体" w:hAnsi="宋体" w:eastAsia="宋体" w:cs="宋体"/>
        </w:rPr>
        <w:t>。</w:t>
      </w:r>
    </w:p>
    <w:p>
      <w:pPr>
        <w:pStyle w:val="17"/>
        <w:widowControl/>
        <w:spacing w:before="75" w:beforeAutospacing="0" w:after="75" w:afterAutospacing="0"/>
        <w:ind w:firstLine="480"/>
      </w:pPr>
      <w:r>
        <w:rPr>
          <w:rFonts w:hint="eastAsia" w:ascii="宋体" w:hAnsi="宋体" w:eastAsia="宋体" w:cs="宋体"/>
        </w:rPr>
        <w:t>6.2本项目是否邀请其他供应商参与验收：</w:t>
      </w:r>
    </w:p>
    <w:p>
      <w:pPr>
        <w:pStyle w:val="17"/>
        <w:widowControl/>
        <w:spacing w:before="75" w:beforeAutospacing="0" w:after="75" w:afterAutospacing="0"/>
        <w:ind w:firstLine="480"/>
      </w:pPr>
      <w:r>
        <w:rPr>
          <w:rFonts w:hint="eastAsia" w:ascii="宋体" w:hAnsi="宋体" w:eastAsia="宋体" w:cs="宋体"/>
        </w:rPr>
        <w:t>□不邀请。□邀请，具体如下：</w:t>
      </w:r>
      <w:r>
        <w:rPr>
          <w:rFonts w:hint="eastAsia" w:ascii="宋体" w:hAnsi="宋体" w:eastAsia="宋体" w:cs="宋体"/>
          <w:u w:val="single"/>
        </w:rPr>
        <w:t>（按照磋商文件规定填写）</w:t>
      </w:r>
      <w:r>
        <w:rPr>
          <w:rFonts w:hint="eastAsia" w:ascii="宋体" w:hAnsi="宋体" w:eastAsia="宋体" w:cs="宋体"/>
        </w:rPr>
        <w:t>。</w:t>
      </w:r>
    </w:p>
    <w:p>
      <w:pPr>
        <w:pStyle w:val="17"/>
        <w:widowControl/>
        <w:spacing w:before="75" w:beforeAutospacing="0" w:after="75" w:afterAutospacing="0"/>
        <w:ind w:firstLine="480"/>
      </w:pPr>
      <w:r>
        <w:rPr>
          <w:rFonts w:hint="eastAsia" w:ascii="宋体" w:hAnsi="宋体" w:eastAsia="宋体" w:cs="宋体"/>
        </w:rPr>
        <w:t>7、合同款项的支付应按照磋商文件的规定进行，具体如下：</w:t>
      </w:r>
    </w:p>
    <w:p>
      <w:pPr>
        <w:pStyle w:val="17"/>
        <w:widowControl/>
        <w:spacing w:before="75" w:beforeAutospacing="0" w:after="75" w:afterAutospacing="0"/>
        <w:ind w:firstLine="480"/>
      </w:pPr>
      <w:r>
        <w:rPr>
          <w:rFonts w:hint="eastAsia" w:ascii="宋体" w:hAnsi="宋体" w:eastAsia="宋体" w:cs="宋体"/>
          <w:u w:val="single"/>
        </w:rPr>
        <w:t>（按照实际情况编制填写，可以是表格或文字描述，包括一次性支付或分期支付等）</w:t>
      </w:r>
      <w:r>
        <w:rPr>
          <w:rFonts w:hint="eastAsia" w:ascii="宋体" w:hAnsi="宋体" w:eastAsia="宋体" w:cs="宋体"/>
        </w:rPr>
        <w:t>。</w:t>
      </w:r>
    </w:p>
    <w:p>
      <w:pPr>
        <w:pStyle w:val="17"/>
        <w:widowControl/>
        <w:spacing w:before="75" w:beforeAutospacing="0" w:after="75" w:afterAutospacing="0"/>
        <w:ind w:firstLine="480"/>
      </w:pPr>
      <w:r>
        <w:rPr>
          <w:rFonts w:hint="eastAsia" w:ascii="宋体" w:hAnsi="宋体" w:eastAsia="宋体" w:cs="宋体"/>
        </w:rPr>
        <w:t>8、履约保证金</w:t>
      </w:r>
    </w:p>
    <w:p>
      <w:pPr>
        <w:pStyle w:val="17"/>
        <w:widowControl/>
        <w:spacing w:before="75" w:beforeAutospacing="0" w:after="75" w:afterAutospacing="0"/>
        <w:ind w:firstLine="480"/>
      </w:pPr>
      <w:r>
        <w:rPr>
          <w:rFonts w:hint="eastAsia" w:ascii="宋体" w:hAnsi="宋体" w:eastAsia="宋体" w:cs="宋体"/>
        </w:rPr>
        <w:t>□无。□有，具体如下：</w:t>
      </w:r>
      <w:r>
        <w:rPr>
          <w:rFonts w:hint="eastAsia" w:ascii="宋体" w:hAnsi="宋体" w:eastAsia="宋体" w:cs="宋体"/>
          <w:u w:val="single"/>
        </w:rPr>
        <w:t>（按照磋商文件规定填写）</w:t>
      </w:r>
      <w:r>
        <w:rPr>
          <w:rFonts w:hint="eastAsia" w:ascii="宋体" w:hAnsi="宋体" w:eastAsia="宋体" w:cs="宋体"/>
        </w:rPr>
        <w:t>。</w:t>
      </w:r>
    </w:p>
    <w:p>
      <w:pPr>
        <w:pStyle w:val="17"/>
        <w:widowControl/>
        <w:spacing w:before="75" w:beforeAutospacing="0" w:after="75" w:afterAutospacing="0"/>
        <w:ind w:firstLine="480"/>
      </w:pPr>
      <w:r>
        <w:rPr>
          <w:rFonts w:hint="eastAsia" w:ascii="宋体" w:hAnsi="宋体" w:eastAsia="宋体" w:cs="宋体"/>
        </w:rPr>
        <w:t>9、合同有效期</w:t>
      </w:r>
    </w:p>
    <w:p>
      <w:pPr>
        <w:pStyle w:val="17"/>
        <w:widowControl/>
        <w:spacing w:before="75" w:beforeAutospacing="0" w:after="75" w:afterAutospacing="0"/>
        <w:ind w:firstLine="480"/>
      </w:pPr>
      <w:r>
        <w:rPr>
          <w:rFonts w:hint="eastAsia" w:ascii="宋体" w:hAnsi="宋体" w:eastAsia="宋体" w:cs="宋体"/>
          <w:u w:val="single"/>
        </w:rPr>
        <w:t>（按照实际情况编制填写，可以是表格或文字描述）</w:t>
      </w:r>
      <w:r>
        <w:rPr>
          <w:rFonts w:hint="eastAsia" w:ascii="宋体" w:hAnsi="宋体" w:eastAsia="宋体" w:cs="宋体"/>
        </w:rPr>
        <w:t>。</w:t>
      </w:r>
    </w:p>
    <w:p>
      <w:pPr>
        <w:pStyle w:val="17"/>
        <w:widowControl/>
        <w:spacing w:before="75" w:beforeAutospacing="0" w:after="75" w:afterAutospacing="0"/>
        <w:ind w:firstLine="480"/>
      </w:pPr>
      <w:r>
        <w:rPr>
          <w:rFonts w:hint="eastAsia" w:ascii="宋体" w:hAnsi="宋体" w:eastAsia="宋体" w:cs="宋体"/>
        </w:rPr>
        <w:t>10、违约责任</w:t>
      </w:r>
    </w:p>
    <w:p>
      <w:pPr>
        <w:pStyle w:val="17"/>
        <w:widowControl/>
        <w:spacing w:before="75" w:beforeAutospacing="0" w:after="75" w:afterAutospacing="0"/>
        <w:ind w:firstLine="480"/>
      </w:pPr>
      <w:r>
        <w:rPr>
          <w:rFonts w:hint="eastAsia" w:ascii="宋体" w:hAnsi="宋体" w:eastAsia="宋体" w:cs="宋体"/>
          <w:u w:val="single"/>
        </w:rPr>
        <w:t>（按照实际情况编制填写，可以是表格或文字描述）</w:t>
      </w:r>
      <w:r>
        <w:rPr>
          <w:rFonts w:hint="eastAsia" w:ascii="宋体" w:hAnsi="宋体" w:eastAsia="宋体" w:cs="宋体"/>
        </w:rPr>
        <w:t>。</w:t>
      </w:r>
    </w:p>
    <w:p>
      <w:pPr>
        <w:pStyle w:val="17"/>
        <w:widowControl/>
        <w:spacing w:before="75" w:beforeAutospacing="0" w:after="75" w:afterAutospacing="0"/>
        <w:ind w:firstLine="480"/>
      </w:pPr>
      <w:r>
        <w:rPr>
          <w:rFonts w:hint="eastAsia" w:ascii="宋体" w:hAnsi="宋体" w:eastAsia="宋体" w:cs="宋体"/>
        </w:rPr>
        <w:t>11、知识产权</w:t>
      </w:r>
    </w:p>
    <w:p>
      <w:pPr>
        <w:pStyle w:val="17"/>
        <w:widowControl/>
        <w:spacing w:before="75" w:beforeAutospacing="0" w:after="75" w:afterAutospacing="0"/>
        <w:ind w:firstLine="480"/>
      </w:pPr>
      <w:r>
        <w:rPr>
          <w:rFonts w:hint="eastAsia" w:ascii="宋体" w:hAnsi="宋体" w:eastAsia="宋体" w:cs="宋体"/>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pPr>
        <w:pStyle w:val="17"/>
        <w:widowControl/>
        <w:spacing w:before="75" w:beforeAutospacing="0" w:after="75" w:afterAutospacing="0"/>
        <w:ind w:firstLine="480"/>
      </w:pPr>
      <w:r>
        <w:rPr>
          <w:rFonts w:hint="eastAsia" w:ascii="宋体" w:hAnsi="宋体" w:eastAsia="宋体" w:cs="宋体"/>
        </w:rPr>
        <w:t>11.2若乙方提供的采购标的不符合国家知识产权法律、法规的规定或被有关主管机关认定为假冒伪劣品，则乙方中标资格将被取消；甲方还将按照有关法律、法规和规章的规定进行处理，具体如下：</w:t>
      </w:r>
      <w:r>
        <w:rPr>
          <w:rFonts w:hint="eastAsia" w:ascii="宋体" w:hAnsi="宋体" w:eastAsia="宋体" w:cs="宋体"/>
          <w:u w:val="single"/>
        </w:rPr>
        <w:t>（按照实际情况编制填写）</w:t>
      </w:r>
      <w:r>
        <w:rPr>
          <w:rFonts w:hint="eastAsia" w:ascii="宋体" w:hAnsi="宋体" w:eastAsia="宋体" w:cs="宋体"/>
        </w:rPr>
        <w:t>。</w:t>
      </w:r>
    </w:p>
    <w:p>
      <w:pPr>
        <w:pStyle w:val="17"/>
        <w:widowControl/>
        <w:spacing w:before="75" w:beforeAutospacing="0" w:after="75" w:afterAutospacing="0"/>
        <w:ind w:firstLine="480"/>
      </w:pPr>
      <w:r>
        <w:rPr>
          <w:rFonts w:hint="eastAsia" w:ascii="宋体" w:hAnsi="宋体" w:eastAsia="宋体" w:cs="宋体"/>
        </w:rPr>
        <w:t>12、解决争议的方法</w:t>
      </w:r>
    </w:p>
    <w:p>
      <w:pPr>
        <w:pStyle w:val="17"/>
        <w:widowControl/>
        <w:spacing w:before="75" w:beforeAutospacing="0" w:after="75" w:afterAutospacing="0"/>
        <w:ind w:firstLine="480"/>
      </w:pPr>
      <w:r>
        <w:rPr>
          <w:rFonts w:hint="eastAsia" w:ascii="宋体" w:hAnsi="宋体" w:eastAsia="宋体" w:cs="宋体"/>
        </w:rPr>
        <w:t>12.1甲、乙双方协商解决。</w:t>
      </w:r>
    </w:p>
    <w:p>
      <w:pPr>
        <w:pStyle w:val="17"/>
        <w:widowControl/>
        <w:spacing w:before="75" w:beforeAutospacing="0" w:after="75" w:afterAutospacing="0"/>
        <w:ind w:firstLine="480"/>
      </w:pPr>
      <w:r>
        <w:rPr>
          <w:rFonts w:hint="eastAsia" w:ascii="宋体" w:hAnsi="宋体" w:eastAsia="宋体" w:cs="宋体"/>
        </w:rPr>
        <w:t>12.2若协商解决不成，则通过下列途径之一解决：</w:t>
      </w:r>
    </w:p>
    <w:p>
      <w:pPr>
        <w:pStyle w:val="17"/>
        <w:widowControl/>
        <w:spacing w:before="75" w:beforeAutospacing="0" w:after="75" w:afterAutospacing="0"/>
        <w:ind w:firstLine="480"/>
      </w:pPr>
      <w:r>
        <w:rPr>
          <w:rFonts w:hint="eastAsia" w:ascii="宋体" w:hAnsi="宋体" w:eastAsia="宋体" w:cs="宋体"/>
        </w:rPr>
        <w:t>□提交仲裁委员会仲裁，具体如下：</w:t>
      </w:r>
      <w:r>
        <w:rPr>
          <w:rFonts w:hint="eastAsia" w:ascii="宋体" w:hAnsi="宋体" w:eastAsia="宋体" w:cs="宋体"/>
          <w:u w:val="single"/>
        </w:rPr>
        <w:t>（按照实际情况编制填写）</w:t>
      </w:r>
      <w:r>
        <w:rPr>
          <w:rFonts w:hint="eastAsia" w:ascii="宋体" w:hAnsi="宋体" w:eastAsia="宋体" w:cs="宋体"/>
        </w:rPr>
        <w:t>。</w:t>
      </w:r>
    </w:p>
    <w:p>
      <w:pPr>
        <w:pStyle w:val="17"/>
        <w:widowControl/>
        <w:spacing w:before="75" w:beforeAutospacing="0" w:after="75" w:afterAutospacing="0"/>
        <w:ind w:firstLine="480"/>
      </w:pPr>
      <w:r>
        <w:rPr>
          <w:rFonts w:hint="eastAsia" w:ascii="宋体" w:hAnsi="宋体" w:eastAsia="宋体" w:cs="宋体"/>
        </w:rPr>
        <w:t>□向人民法院提起诉讼，具体如下：</w:t>
      </w:r>
      <w:r>
        <w:rPr>
          <w:rFonts w:hint="eastAsia" w:ascii="宋体" w:hAnsi="宋体" w:eastAsia="宋体" w:cs="宋体"/>
          <w:u w:val="single"/>
        </w:rPr>
        <w:t>（按照实际情况编制填写）</w:t>
      </w:r>
      <w:r>
        <w:rPr>
          <w:rFonts w:hint="eastAsia" w:ascii="宋体" w:hAnsi="宋体" w:eastAsia="宋体" w:cs="宋体"/>
        </w:rPr>
        <w:t>。</w:t>
      </w:r>
    </w:p>
    <w:p>
      <w:pPr>
        <w:pStyle w:val="17"/>
        <w:widowControl/>
        <w:spacing w:before="75" w:beforeAutospacing="0" w:after="75" w:afterAutospacing="0"/>
        <w:ind w:firstLine="480"/>
      </w:pPr>
      <w:r>
        <w:rPr>
          <w:rFonts w:hint="eastAsia" w:ascii="宋体" w:hAnsi="宋体" w:eastAsia="宋体" w:cs="宋体"/>
        </w:rPr>
        <w:t>13、不可抗力</w:t>
      </w:r>
    </w:p>
    <w:p>
      <w:pPr>
        <w:pStyle w:val="17"/>
        <w:widowControl/>
        <w:spacing w:before="75" w:beforeAutospacing="0" w:after="75" w:afterAutospacing="0"/>
        <w:ind w:firstLine="480"/>
      </w:pPr>
      <w:r>
        <w:rPr>
          <w:rFonts w:hint="eastAsia" w:ascii="宋体" w:hAnsi="宋体" w:eastAsia="宋体" w:cs="宋体"/>
        </w:rPr>
        <w:t>13.1因不可抗力造成违约的，遭受不可抗力一方应及时向对方通报不能履行或不能完全履行的理由，并在随后取得有关主管机关证明后的</w:t>
      </w:r>
      <w:r>
        <w:rPr>
          <w:rFonts w:ascii="Calibri" w:hAnsi="Calibri" w:cs="Calibri"/>
        </w:rPr>
        <w:t>15</w:t>
      </w:r>
      <w:r>
        <w:rPr>
          <w:rFonts w:hint="eastAsia" w:ascii="宋体" w:hAnsi="宋体" w:eastAsia="宋体" w:cs="宋体"/>
        </w:rPr>
        <w:t>日内向另一方提供不可抗力发生及持续期间的充分证据。基于以上行为，允许遭受不可抗力一方延期履行、部分履行或不履行合同，并根据情况可部分或全部免于承担违约责任。</w:t>
      </w:r>
    </w:p>
    <w:p>
      <w:pPr>
        <w:pStyle w:val="17"/>
        <w:widowControl/>
        <w:spacing w:before="75" w:beforeAutospacing="0" w:after="75" w:afterAutospacing="0"/>
        <w:ind w:firstLine="480"/>
      </w:pPr>
      <w:r>
        <w:rPr>
          <w:rFonts w:hint="eastAsia" w:ascii="宋体" w:hAnsi="宋体" w:eastAsia="宋体" w:cs="宋体"/>
        </w:rPr>
        <w:t>13.2本合同中的不可抗力指不能预见、不能避免、不能克服的客观情况，包括但不限于：自然灾害如地震、台风、洪水、火灾及政府行为、法律规定或其适用的变化或其他任何无法预见、避免或控制的事件。</w:t>
      </w:r>
    </w:p>
    <w:p>
      <w:pPr>
        <w:pStyle w:val="17"/>
        <w:widowControl/>
        <w:spacing w:before="75" w:beforeAutospacing="0" w:after="75" w:afterAutospacing="0"/>
        <w:ind w:firstLine="480"/>
      </w:pPr>
      <w:r>
        <w:rPr>
          <w:rFonts w:hint="eastAsia" w:ascii="宋体" w:hAnsi="宋体" w:eastAsia="宋体" w:cs="宋体"/>
        </w:rPr>
        <w:t>14、合同条款</w:t>
      </w:r>
    </w:p>
    <w:p>
      <w:pPr>
        <w:pStyle w:val="17"/>
        <w:widowControl/>
        <w:spacing w:before="75" w:beforeAutospacing="0" w:after="75" w:afterAutospacing="0"/>
        <w:ind w:firstLine="480"/>
      </w:pPr>
      <w:r>
        <w:rPr>
          <w:rFonts w:hint="eastAsia" w:ascii="宋体" w:hAnsi="宋体" w:eastAsia="宋体" w:cs="宋体"/>
          <w:u w:val="single"/>
        </w:rPr>
        <w:t>（按照实际情况编制填写。）</w:t>
      </w:r>
      <w:r>
        <w:rPr>
          <w:rFonts w:hint="eastAsia" w:ascii="宋体" w:hAnsi="宋体" w:eastAsia="宋体" w:cs="宋体"/>
        </w:rPr>
        <w:t>。</w:t>
      </w:r>
    </w:p>
    <w:p>
      <w:pPr>
        <w:pStyle w:val="17"/>
        <w:widowControl/>
        <w:spacing w:before="75" w:beforeAutospacing="0" w:after="75" w:afterAutospacing="0"/>
        <w:ind w:firstLine="480"/>
      </w:pPr>
      <w:r>
        <w:rPr>
          <w:rFonts w:hint="eastAsia" w:ascii="宋体" w:hAnsi="宋体" w:eastAsia="宋体" w:cs="宋体"/>
        </w:rPr>
        <w:t>15、其他约定</w:t>
      </w:r>
    </w:p>
    <w:p>
      <w:pPr>
        <w:pStyle w:val="17"/>
        <w:widowControl/>
        <w:spacing w:before="75" w:beforeAutospacing="0" w:after="75" w:afterAutospacing="0"/>
        <w:ind w:firstLine="480"/>
      </w:pPr>
      <w:r>
        <w:rPr>
          <w:rFonts w:hint="eastAsia" w:ascii="宋体" w:hAnsi="宋体" w:eastAsia="宋体" w:cs="宋体"/>
        </w:rPr>
        <w:t>15.1合同文件与本合同具有同等法律效力。</w:t>
      </w:r>
    </w:p>
    <w:p>
      <w:pPr>
        <w:pStyle w:val="17"/>
        <w:widowControl/>
        <w:spacing w:before="75" w:beforeAutospacing="0" w:after="75" w:afterAutospacing="0"/>
        <w:ind w:firstLine="480"/>
      </w:pPr>
      <w:r>
        <w:rPr>
          <w:rFonts w:hint="eastAsia" w:ascii="宋体" w:hAnsi="宋体" w:eastAsia="宋体" w:cs="宋体"/>
        </w:rPr>
        <w:t>15.2本合同未尽事宜，双方可另行补充。</w:t>
      </w:r>
    </w:p>
    <w:p>
      <w:pPr>
        <w:pStyle w:val="17"/>
        <w:widowControl/>
        <w:spacing w:before="75" w:beforeAutospacing="0" w:after="75" w:afterAutospacing="0"/>
        <w:ind w:firstLine="480"/>
      </w:pPr>
      <w:r>
        <w:rPr>
          <w:rFonts w:hint="eastAsia" w:ascii="宋体" w:hAnsi="宋体" w:eastAsia="宋体" w:cs="宋体"/>
        </w:rPr>
        <w:t>15.3本合同自签订之日起生效。</w:t>
      </w:r>
    </w:p>
    <w:p>
      <w:pPr>
        <w:pStyle w:val="17"/>
        <w:widowControl/>
        <w:spacing w:before="75" w:beforeAutospacing="0" w:after="75" w:afterAutospacing="0"/>
        <w:ind w:firstLine="480"/>
      </w:pPr>
      <w:r>
        <w:rPr>
          <w:rFonts w:hint="eastAsia" w:ascii="宋体" w:hAnsi="宋体" w:eastAsia="宋体" w:cs="宋体"/>
        </w:rPr>
        <w:t>15.4本合同一式</w:t>
      </w:r>
      <w:r>
        <w:rPr>
          <w:rFonts w:hint="eastAsia" w:ascii="宋体" w:hAnsi="宋体" w:eastAsia="宋体" w:cs="宋体"/>
          <w:u w:val="single"/>
        </w:rPr>
        <w:t>（填写具体份数）</w:t>
      </w:r>
      <w:r>
        <w:rPr>
          <w:rFonts w:hint="eastAsia" w:ascii="宋体" w:hAnsi="宋体" w:eastAsia="宋体" w:cs="宋体"/>
        </w:rPr>
        <w:t>份，经双方授权代表签字并盖章后生效。甲方、乙方各执</w:t>
      </w:r>
      <w:r>
        <w:rPr>
          <w:rFonts w:hint="eastAsia" w:ascii="宋体" w:hAnsi="宋体" w:eastAsia="宋体" w:cs="宋体"/>
          <w:u w:val="single"/>
        </w:rPr>
        <w:t>（填写具体份数）</w:t>
      </w:r>
      <w:r>
        <w:rPr>
          <w:rFonts w:hint="eastAsia" w:ascii="宋体" w:hAnsi="宋体" w:eastAsia="宋体" w:cs="宋体"/>
        </w:rPr>
        <w:t>份，具有同等效力。</w:t>
      </w:r>
    </w:p>
    <w:p>
      <w:pPr>
        <w:pStyle w:val="17"/>
        <w:widowControl/>
        <w:spacing w:before="75" w:beforeAutospacing="0" w:after="75" w:afterAutospacing="0"/>
        <w:ind w:firstLine="480"/>
      </w:pPr>
      <w:r>
        <w:rPr>
          <w:rFonts w:hint="eastAsia" w:ascii="宋体" w:hAnsi="宋体" w:eastAsia="宋体" w:cs="宋体"/>
        </w:rPr>
        <w:t>15.5其他：□无。□</w:t>
      </w:r>
      <w:r>
        <w:rPr>
          <w:rFonts w:hint="eastAsia" w:ascii="宋体" w:hAnsi="宋体" w:eastAsia="宋体" w:cs="宋体"/>
          <w:u w:val="single"/>
        </w:rPr>
        <w:t>（按照实际情况编制填写需要增加的内容）</w:t>
      </w:r>
      <w:r>
        <w:rPr>
          <w:rFonts w:hint="eastAsia" w:ascii="宋体" w:hAnsi="宋体" w:eastAsia="宋体" w:cs="宋体"/>
        </w:rPr>
        <w:t>。</w:t>
      </w:r>
    </w:p>
    <w:p>
      <w:pPr>
        <w:pStyle w:val="17"/>
        <w:widowControl/>
        <w:spacing w:before="75" w:beforeAutospacing="0" w:after="75" w:afterAutospacing="0"/>
        <w:jc w:val="center"/>
      </w:pPr>
      <w:r>
        <w:rPr>
          <w:rFonts w:hint="eastAsia" w:ascii="宋体" w:hAnsi="宋体" w:eastAsia="宋体" w:cs="宋体"/>
        </w:rPr>
        <w:t>（以下无正文）</w:t>
      </w:r>
    </w:p>
    <w:p>
      <w:pPr>
        <w:pStyle w:val="17"/>
        <w:widowControl/>
        <w:spacing w:before="75" w:beforeAutospacing="0" w:after="75" w:afterAutospacing="0"/>
      </w:pPr>
      <w:r>
        <w:rPr>
          <w:rFonts w:hint="eastAsia" w:ascii="宋体" w:hAnsi="宋体" w:eastAsia="宋体" w:cs="宋体"/>
        </w:rPr>
        <w:t> </w:t>
      </w:r>
    </w:p>
    <w:p>
      <w:pPr>
        <w:pStyle w:val="17"/>
        <w:widowControl/>
        <w:spacing w:before="75" w:beforeAutospacing="0" w:after="75" w:afterAutospacing="0"/>
      </w:pPr>
      <w:r>
        <w:rPr>
          <w:rFonts w:hint="eastAsia" w:ascii="宋体" w:hAnsi="宋体" w:eastAsia="宋体" w:cs="宋体"/>
        </w:rPr>
        <w:t> </w:t>
      </w:r>
    </w:p>
    <w:p>
      <w:pPr>
        <w:pStyle w:val="17"/>
        <w:widowControl/>
        <w:spacing w:before="75" w:beforeAutospacing="0" w:after="75" w:afterAutospacing="0"/>
      </w:pPr>
      <w:r>
        <w:rPr>
          <w:rFonts w:hint="eastAsia" w:ascii="宋体" w:hAnsi="宋体" w:eastAsia="宋体" w:cs="宋体"/>
        </w:rPr>
        <w:t>甲方：福建省长汀职业中专学校                            乙方：</w:t>
      </w:r>
    </w:p>
    <w:p>
      <w:pPr>
        <w:pStyle w:val="17"/>
        <w:widowControl/>
        <w:spacing w:before="75" w:beforeAutospacing="0" w:after="75" w:afterAutospacing="0"/>
      </w:pPr>
      <w:r>
        <w:rPr>
          <w:rFonts w:hint="eastAsia" w:ascii="宋体" w:hAnsi="宋体" w:eastAsia="宋体" w:cs="宋体"/>
        </w:rPr>
        <w:t>住所：长汀县江滨路坝园区16号                           住所：</w:t>
      </w:r>
    </w:p>
    <w:p>
      <w:pPr>
        <w:pStyle w:val="17"/>
        <w:widowControl/>
        <w:spacing w:before="75" w:beforeAutospacing="0" w:after="75" w:afterAutospacing="0"/>
      </w:pPr>
      <w:r>
        <w:rPr>
          <w:rFonts w:hint="eastAsia" w:ascii="宋体" w:hAnsi="宋体" w:eastAsia="宋体" w:cs="宋体"/>
        </w:rPr>
        <w:t>单位负责人：廖先生                                      单位负责人：</w:t>
      </w:r>
    </w:p>
    <w:p>
      <w:pPr>
        <w:pStyle w:val="17"/>
        <w:widowControl/>
        <w:spacing w:before="75" w:beforeAutospacing="0" w:after="75" w:afterAutospacing="0"/>
      </w:pPr>
      <w:r>
        <w:rPr>
          <w:rFonts w:hint="eastAsia" w:ascii="宋体" w:hAnsi="宋体" w:eastAsia="宋体" w:cs="宋体"/>
        </w:rPr>
        <w:t>委托代理人：13850615799                                 委托代理人：</w:t>
      </w:r>
    </w:p>
    <w:p>
      <w:pPr>
        <w:pStyle w:val="17"/>
        <w:widowControl/>
        <w:spacing w:before="75" w:beforeAutospacing="0" w:after="75" w:afterAutospacing="0"/>
      </w:pPr>
      <w:r>
        <w:rPr>
          <w:rFonts w:hint="eastAsia" w:ascii="宋体" w:hAnsi="宋体" w:eastAsia="宋体" w:cs="宋体"/>
        </w:rPr>
        <w:t>联系方法：13850615799                                   联系方法：</w:t>
      </w:r>
    </w:p>
    <w:p>
      <w:pPr>
        <w:pStyle w:val="17"/>
        <w:widowControl/>
        <w:spacing w:before="75" w:beforeAutospacing="0" w:after="75" w:afterAutospacing="0"/>
      </w:pPr>
      <w:r>
        <w:rPr>
          <w:rFonts w:hint="eastAsia" w:ascii="宋体" w:hAnsi="宋体" w:eastAsia="宋体" w:cs="宋体"/>
        </w:rPr>
        <w:t>开户银行：                                              开户银行：</w:t>
      </w:r>
    </w:p>
    <w:p>
      <w:pPr>
        <w:pStyle w:val="17"/>
        <w:widowControl/>
        <w:spacing w:before="75" w:beforeAutospacing="0" w:after="75" w:afterAutospacing="0"/>
      </w:pPr>
      <w:r>
        <w:rPr>
          <w:rFonts w:hint="eastAsia" w:ascii="宋体" w:hAnsi="宋体" w:eastAsia="宋体" w:cs="宋体"/>
        </w:rPr>
        <w:t>账号：                                                  账号：</w:t>
      </w:r>
    </w:p>
    <w:p>
      <w:pPr>
        <w:pStyle w:val="17"/>
        <w:widowControl/>
        <w:spacing w:before="75" w:beforeAutospacing="0" w:after="75" w:afterAutospacing="0"/>
      </w:pPr>
      <w:r>
        <w:rPr>
          <w:rFonts w:hint="eastAsia" w:ascii="宋体" w:hAnsi="宋体" w:eastAsia="宋体" w:cs="宋体"/>
        </w:rPr>
        <w:t> </w:t>
      </w:r>
    </w:p>
    <w:p>
      <w:pPr>
        <w:pStyle w:val="17"/>
        <w:widowControl/>
        <w:spacing w:before="75" w:beforeAutospacing="0" w:after="75" w:afterAutospacing="0"/>
      </w:pPr>
      <w:r>
        <w:rPr>
          <w:rFonts w:hint="eastAsia" w:ascii="宋体" w:hAnsi="宋体" w:eastAsia="宋体" w:cs="宋体"/>
        </w:rPr>
        <w:t> </w:t>
      </w:r>
    </w:p>
    <w:p>
      <w:pPr>
        <w:pStyle w:val="17"/>
        <w:widowControl/>
        <w:spacing w:before="75" w:beforeAutospacing="0" w:after="75" w:afterAutospacing="0"/>
      </w:pPr>
      <w:r>
        <w:rPr>
          <w:rFonts w:hint="eastAsia" w:ascii="宋体" w:hAnsi="宋体" w:eastAsia="宋体" w:cs="宋体"/>
        </w:rPr>
        <w:t>签订地点：</w:t>
      </w:r>
    </w:p>
    <w:p>
      <w:pPr>
        <w:pStyle w:val="17"/>
        <w:widowControl/>
        <w:spacing w:before="75" w:beforeAutospacing="0" w:after="75" w:afterAutospacing="0"/>
      </w:pPr>
      <w:r>
        <w:rPr>
          <w:rFonts w:hint="eastAsia" w:ascii="宋体" w:hAnsi="宋体" w:eastAsia="宋体" w:cs="宋体"/>
        </w:rPr>
        <w:t>签订日期：</w:t>
      </w:r>
      <w:r>
        <w:rPr>
          <w:rFonts w:hint="eastAsia" w:ascii="宋体" w:hAnsi="宋体" w:eastAsia="宋体" w:cs="宋体"/>
          <w:u w:val="single"/>
        </w:rPr>
        <w:t>    </w:t>
      </w:r>
      <w:r>
        <w:rPr>
          <w:rFonts w:hint="eastAsia" w:ascii="宋体" w:hAnsi="宋体" w:eastAsia="宋体" w:cs="宋体"/>
        </w:rPr>
        <w:t>年</w:t>
      </w:r>
      <w:r>
        <w:rPr>
          <w:rFonts w:hint="eastAsia" w:ascii="宋体" w:hAnsi="宋体" w:eastAsia="宋体" w:cs="宋体"/>
          <w:u w:val="single"/>
        </w:rPr>
        <w:t>   </w:t>
      </w:r>
      <w:r>
        <w:rPr>
          <w:rFonts w:hint="eastAsia" w:ascii="宋体" w:hAnsi="宋体" w:eastAsia="宋体" w:cs="宋体"/>
        </w:rPr>
        <w:t>月</w:t>
      </w:r>
      <w:r>
        <w:rPr>
          <w:rFonts w:hint="eastAsia" w:ascii="宋体" w:hAnsi="宋体" w:eastAsia="宋体" w:cs="宋体"/>
          <w:u w:val="single"/>
        </w:rPr>
        <w:t>   </w:t>
      </w:r>
      <w:r>
        <w:rPr>
          <w:rFonts w:hint="eastAsia" w:ascii="宋体" w:hAnsi="宋体" w:eastAsia="宋体" w:cs="宋体"/>
        </w:rPr>
        <w:t>日</w:t>
      </w:r>
    </w:p>
    <w:p>
      <w:pPr>
        <w:pStyle w:val="17"/>
        <w:widowControl/>
        <w:spacing w:before="75" w:beforeAutospacing="0" w:after="75" w:afterAutospacing="0" w:line="435" w:lineRule="atLeast"/>
      </w:pPr>
      <w:r>
        <w:rPr>
          <w:rFonts w:hint="eastAsia" w:ascii="宋体" w:hAnsi="宋体" w:eastAsia="宋体" w:cs="宋体"/>
        </w:rPr>
        <w:t> </w:t>
      </w:r>
    </w:p>
    <w:p>
      <w:pPr>
        <w:pStyle w:val="17"/>
        <w:widowControl/>
        <w:spacing w:before="75" w:beforeAutospacing="0" w:after="75" w:afterAutospacing="0" w:line="435" w:lineRule="atLeast"/>
        <w:jc w:val="center"/>
        <w:rPr>
          <w:rFonts w:ascii="微软雅黑" w:hAnsi="微软雅黑" w:eastAsia="微软雅黑" w:cs="微软雅黑"/>
          <w:color w:val="000000"/>
          <w:sz w:val="27"/>
          <w:szCs w:val="27"/>
        </w:rPr>
      </w:pPr>
      <w:r>
        <w:rPr>
          <w:rFonts w:hint="eastAsia" w:ascii="宋体" w:hAnsi="宋体" w:eastAsia="宋体" w:cs="宋体"/>
          <w:color w:val="000000"/>
        </w:rPr>
        <w:t> </w:t>
      </w:r>
    </w:p>
    <w:p>
      <w:pPr>
        <w:pStyle w:val="17"/>
        <w:widowControl/>
        <w:spacing w:before="75" w:beforeAutospacing="0" w:after="75" w:afterAutospacing="0" w:line="435" w:lineRule="atLeast"/>
        <w:jc w:val="center"/>
        <w:rPr>
          <w:rFonts w:ascii="微软雅黑" w:hAnsi="微软雅黑" w:eastAsia="微软雅黑" w:cs="微软雅黑"/>
          <w:color w:val="000000"/>
          <w:sz w:val="27"/>
          <w:szCs w:val="27"/>
        </w:rPr>
      </w:pPr>
      <w:r>
        <w:rPr>
          <w:rFonts w:hint="eastAsia" w:ascii="宋体" w:hAnsi="宋体" w:eastAsia="宋体" w:cs="宋体"/>
          <w:color w:val="000000"/>
        </w:rPr>
        <w:t> </w:t>
      </w:r>
    </w:p>
    <w:p>
      <w:pPr>
        <w:pStyle w:val="17"/>
        <w:widowControl/>
        <w:spacing w:before="75" w:beforeAutospacing="0" w:after="75" w:afterAutospacing="0" w:line="435" w:lineRule="atLeast"/>
        <w:jc w:val="center"/>
        <w:rPr>
          <w:rFonts w:ascii="微软雅黑" w:hAnsi="微软雅黑" w:eastAsia="微软雅黑" w:cs="微软雅黑"/>
          <w:color w:val="000000"/>
          <w:sz w:val="27"/>
          <w:szCs w:val="27"/>
        </w:rPr>
      </w:pPr>
      <w:r>
        <w:rPr>
          <w:rFonts w:hint="eastAsia" w:ascii="宋体" w:hAnsi="宋体" w:eastAsia="宋体" w:cs="宋体"/>
          <w:color w:val="000000"/>
        </w:rPr>
        <w:t> </w:t>
      </w:r>
    </w:p>
    <w:p>
      <w:pPr>
        <w:pStyle w:val="17"/>
        <w:widowControl/>
        <w:spacing w:before="75" w:beforeAutospacing="0" w:after="75" w:afterAutospacing="0" w:line="435" w:lineRule="atLeast"/>
        <w:jc w:val="center"/>
        <w:rPr>
          <w:rFonts w:ascii="微软雅黑" w:hAnsi="微软雅黑" w:eastAsia="微软雅黑" w:cs="微软雅黑"/>
          <w:color w:val="000000"/>
          <w:sz w:val="27"/>
          <w:szCs w:val="27"/>
        </w:rPr>
      </w:pPr>
      <w:r>
        <w:rPr>
          <w:rFonts w:hint="eastAsia" w:ascii="微软雅黑" w:hAnsi="微软雅黑" w:eastAsia="微软雅黑" w:cs="微软雅黑"/>
          <w:color w:val="000000"/>
        </w:rPr>
        <w:t> </w:t>
      </w:r>
    </w:p>
    <w:p>
      <w:pPr>
        <w:widowControl/>
        <w:jc w:val="left"/>
      </w:pPr>
      <w:r>
        <w:rPr>
          <w:rFonts w:ascii="宋体" w:hAnsi="宋体" w:eastAsia="宋体" w:cs="宋体"/>
          <w:kern w:val="0"/>
          <w:sz w:val="24"/>
          <w:lang w:bidi="ar"/>
        </w:rPr>
        <w:t> </w:t>
      </w:r>
    </w:p>
    <w:p>
      <w:pPr>
        <w:pStyle w:val="17"/>
        <w:widowControl/>
        <w:spacing w:before="75" w:beforeAutospacing="0" w:after="75" w:afterAutospacing="0" w:line="435" w:lineRule="atLeast"/>
        <w:jc w:val="center"/>
      </w:pPr>
      <w:r>
        <w:rPr>
          <w:rStyle w:val="22"/>
          <w:rFonts w:hint="eastAsia" w:ascii="宋体" w:hAnsi="宋体" w:eastAsia="宋体" w:cs="宋体"/>
          <w:sz w:val="36"/>
          <w:szCs w:val="36"/>
        </w:rPr>
        <w:t>  </w:t>
      </w:r>
    </w:p>
    <w:p>
      <w:pPr>
        <w:pStyle w:val="17"/>
        <w:widowControl/>
        <w:spacing w:before="75" w:beforeAutospacing="0" w:after="75" w:afterAutospacing="0" w:line="435" w:lineRule="atLeast"/>
        <w:jc w:val="center"/>
        <w:rPr>
          <w:rStyle w:val="22"/>
          <w:rFonts w:ascii="宋体" w:hAnsi="宋体" w:eastAsia="宋体" w:cs="宋体"/>
          <w:sz w:val="36"/>
          <w:szCs w:val="36"/>
        </w:rPr>
      </w:pPr>
    </w:p>
    <w:p>
      <w:pPr>
        <w:pStyle w:val="17"/>
        <w:widowControl/>
        <w:spacing w:before="75" w:beforeAutospacing="0" w:after="75" w:afterAutospacing="0" w:line="435" w:lineRule="atLeast"/>
        <w:jc w:val="center"/>
        <w:rPr>
          <w:rStyle w:val="22"/>
          <w:rFonts w:ascii="宋体" w:hAnsi="宋体" w:eastAsia="宋体" w:cs="宋体"/>
          <w:sz w:val="36"/>
          <w:szCs w:val="36"/>
        </w:rPr>
      </w:pPr>
    </w:p>
    <w:p>
      <w:pPr>
        <w:pStyle w:val="17"/>
        <w:widowControl/>
        <w:spacing w:before="75" w:beforeAutospacing="0" w:after="75" w:afterAutospacing="0" w:line="435" w:lineRule="atLeast"/>
        <w:jc w:val="center"/>
        <w:rPr>
          <w:rStyle w:val="22"/>
          <w:rFonts w:ascii="宋体" w:hAnsi="宋体" w:eastAsia="宋体" w:cs="宋体"/>
          <w:sz w:val="36"/>
          <w:szCs w:val="36"/>
        </w:rPr>
      </w:pPr>
    </w:p>
    <w:p>
      <w:pPr>
        <w:pStyle w:val="17"/>
        <w:widowControl/>
        <w:spacing w:before="75" w:beforeAutospacing="0" w:after="75" w:afterAutospacing="0" w:line="435" w:lineRule="atLeast"/>
        <w:jc w:val="center"/>
        <w:rPr>
          <w:rStyle w:val="22"/>
          <w:rFonts w:ascii="宋体" w:hAnsi="宋体" w:eastAsia="宋体" w:cs="宋体"/>
          <w:sz w:val="36"/>
          <w:szCs w:val="36"/>
        </w:rPr>
      </w:pPr>
    </w:p>
    <w:p>
      <w:pPr>
        <w:pStyle w:val="17"/>
        <w:widowControl/>
        <w:spacing w:before="75" w:beforeAutospacing="0" w:after="75" w:afterAutospacing="0" w:line="435" w:lineRule="atLeast"/>
        <w:jc w:val="center"/>
        <w:rPr>
          <w:rStyle w:val="22"/>
          <w:rFonts w:ascii="宋体" w:hAnsi="宋体" w:eastAsia="宋体" w:cs="宋体"/>
          <w:sz w:val="36"/>
          <w:szCs w:val="36"/>
        </w:rPr>
      </w:pPr>
    </w:p>
    <w:p>
      <w:pPr>
        <w:pStyle w:val="17"/>
        <w:widowControl/>
        <w:spacing w:before="75" w:beforeAutospacing="0" w:after="75" w:afterAutospacing="0" w:line="435" w:lineRule="atLeast"/>
        <w:jc w:val="center"/>
        <w:rPr>
          <w:rStyle w:val="22"/>
          <w:rFonts w:ascii="宋体" w:hAnsi="宋体" w:eastAsia="宋体" w:cs="宋体"/>
          <w:sz w:val="36"/>
          <w:szCs w:val="36"/>
        </w:rPr>
      </w:pPr>
    </w:p>
    <w:p>
      <w:pPr>
        <w:pStyle w:val="17"/>
        <w:widowControl/>
        <w:spacing w:before="75" w:beforeAutospacing="0" w:after="75" w:afterAutospacing="0" w:line="435" w:lineRule="atLeast"/>
        <w:jc w:val="center"/>
        <w:rPr>
          <w:rStyle w:val="22"/>
          <w:rFonts w:ascii="宋体" w:hAnsi="宋体" w:eastAsia="宋体" w:cs="宋体"/>
          <w:sz w:val="36"/>
          <w:szCs w:val="36"/>
        </w:rPr>
      </w:pPr>
    </w:p>
    <w:p>
      <w:pPr>
        <w:pStyle w:val="17"/>
        <w:widowControl/>
        <w:spacing w:before="75" w:beforeAutospacing="0" w:after="75" w:afterAutospacing="0" w:line="435" w:lineRule="atLeast"/>
        <w:jc w:val="center"/>
      </w:pPr>
      <w:r>
        <w:rPr>
          <w:rStyle w:val="22"/>
          <w:rFonts w:hint="eastAsia" w:ascii="宋体" w:hAnsi="宋体" w:eastAsia="宋体" w:cs="宋体"/>
          <w:sz w:val="36"/>
          <w:szCs w:val="36"/>
        </w:rPr>
        <w:t> </w:t>
      </w:r>
    </w:p>
    <w:p>
      <w:pPr>
        <w:pStyle w:val="17"/>
        <w:widowControl/>
        <w:spacing w:before="75" w:beforeAutospacing="0" w:after="75" w:afterAutospacing="0" w:line="435" w:lineRule="atLeast"/>
        <w:jc w:val="center"/>
      </w:pPr>
      <w:r>
        <w:rPr>
          <w:rStyle w:val="22"/>
          <w:rFonts w:hint="eastAsia" w:ascii="宋体" w:hAnsi="宋体" w:eastAsia="宋体" w:cs="宋体"/>
          <w:sz w:val="36"/>
          <w:szCs w:val="36"/>
        </w:rPr>
        <w:t>第五章  首次响应文件格式</w:t>
      </w:r>
    </w:p>
    <w:p>
      <w:pPr>
        <w:pStyle w:val="17"/>
        <w:widowControl/>
        <w:spacing w:before="75" w:beforeAutospacing="0" w:after="75" w:afterAutospacing="0"/>
        <w:jc w:val="center"/>
      </w:pPr>
      <w:r>
        <w:rPr>
          <w:rStyle w:val="22"/>
          <w:rFonts w:hint="eastAsia" w:ascii="宋体" w:hAnsi="宋体" w:eastAsia="宋体" w:cs="宋体"/>
          <w:sz w:val="36"/>
          <w:szCs w:val="36"/>
        </w:rPr>
        <w:t> </w:t>
      </w:r>
    </w:p>
    <w:p>
      <w:pPr>
        <w:pStyle w:val="17"/>
        <w:widowControl/>
        <w:spacing w:before="75" w:beforeAutospacing="0" w:after="75" w:afterAutospacing="0" w:line="435" w:lineRule="atLeast"/>
        <w:jc w:val="center"/>
      </w:pPr>
      <w:r>
        <w:rPr>
          <w:rStyle w:val="22"/>
          <w:rFonts w:hint="eastAsia" w:ascii="宋体" w:hAnsi="宋体" w:eastAsia="宋体" w:cs="宋体"/>
        </w:rPr>
        <w:t>编制说明</w:t>
      </w:r>
    </w:p>
    <w:p>
      <w:pPr>
        <w:pStyle w:val="17"/>
        <w:widowControl/>
        <w:spacing w:before="75" w:beforeAutospacing="0" w:after="75" w:afterAutospacing="0" w:line="435" w:lineRule="atLeast"/>
      </w:pPr>
      <w:r>
        <w:rPr>
          <w:rFonts w:hint="eastAsia" w:ascii="宋体" w:hAnsi="宋体" w:eastAsia="宋体" w:cs="宋体"/>
        </w:rPr>
        <w:t> 1、本附件所有格式为响应文件的组成部分，供采购人或代理机构编制磋商文件时参考使用。由于新增政策、行业管理规定或者不同项目实际特点需要,则采购人或代理机构可以对有关表格进行必要的补充或修改，以满足实际项目的使用。</w:t>
      </w:r>
    </w:p>
    <w:p>
      <w:pPr>
        <w:pStyle w:val="17"/>
        <w:widowControl/>
        <w:spacing w:before="75" w:beforeAutospacing="0" w:after="75" w:afterAutospacing="0" w:line="435" w:lineRule="atLeast"/>
      </w:pPr>
      <w:r>
        <w:rPr>
          <w:rFonts w:hint="eastAsia" w:ascii="宋体" w:hAnsi="宋体" w:eastAsia="宋体" w:cs="宋体"/>
        </w:rPr>
        <w:t> 2、除磋商文件另有规定外，磋商文件要求原件的，供应商在纸质响应文件正本中应提供原件；磋商文件要求复印件的，供应商在纸质响应文件中可提供原件、复印件或扫描件；磋商文件对原件、复印件未作要求的，供应商可自行确定在纸质响应文件中提供原件、复印件或扫描件（若供应商提供注明“复印件无效”的材料或资料，供应商在纸质响应文件正本中应提供原件）。</w:t>
      </w:r>
    </w:p>
    <w:p>
      <w:pPr>
        <w:pStyle w:val="17"/>
        <w:widowControl/>
        <w:spacing w:before="75" w:beforeAutospacing="0" w:after="75" w:afterAutospacing="0" w:line="435" w:lineRule="atLeast"/>
      </w:pPr>
      <w:r>
        <w:t> </w:t>
      </w:r>
    </w:p>
    <w:p>
      <w:pPr>
        <w:pStyle w:val="17"/>
        <w:widowControl/>
        <w:spacing w:before="75" w:beforeAutospacing="0" w:after="75" w:afterAutospacing="0"/>
      </w:pPr>
      <w:r>
        <w:rPr>
          <w:rStyle w:val="22"/>
          <w:rFonts w:hint="eastAsia" w:ascii="宋体" w:hAnsi="宋体" w:eastAsia="宋体" w:cs="宋体"/>
          <w:sz w:val="36"/>
          <w:szCs w:val="36"/>
        </w:rPr>
        <w:t> </w:t>
      </w:r>
    </w:p>
    <w:p>
      <w:pPr>
        <w:pStyle w:val="17"/>
        <w:widowControl/>
        <w:spacing w:before="75" w:beforeAutospacing="0" w:after="75" w:afterAutospacing="0"/>
      </w:pPr>
      <w:r>
        <w:rPr>
          <w:rStyle w:val="22"/>
          <w:rFonts w:hint="eastAsia" w:ascii="宋体" w:hAnsi="宋体" w:eastAsia="宋体" w:cs="宋体"/>
          <w:sz w:val="36"/>
          <w:szCs w:val="36"/>
        </w:rPr>
        <w:t> </w:t>
      </w:r>
    </w:p>
    <w:p>
      <w:pPr>
        <w:pStyle w:val="17"/>
        <w:widowControl/>
        <w:spacing w:before="75" w:beforeAutospacing="0" w:after="75" w:afterAutospacing="0"/>
        <w:rPr>
          <w:rStyle w:val="22"/>
          <w:rFonts w:ascii="宋体" w:hAnsi="宋体" w:eastAsia="宋体" w:cs="宋体"/>
          <w:sz w:val="36"/>
          <w:szCs w:val="36"/>
        </w:rPr>
      </w:pPr>
      <w:r>
        <w:rPr>
          <w:rStyle w:val="22"/>
          <w:rFonts w:hint="eastAsia" w:ascii="宋体" w:hAnsi="宋体" w:eastAsia="宋体" w:cs="宋体"/>
          <w:sz w:val="36"/>
          <w:szCs w:val="36"/>
        </w:rPr>
        <w:t> </w:t>
      </w:r>
    </w:p>
    <w:p>
      <w:pPr>
        <w:pStyle w:val="17"/>
        <w:widowControl/>
        <w:spacing w:before="75" w:beforeAutospacing="0" w:after="75" w:afterAutospacing="0"/>
        <w:rPr>
          <w:rStyle w:val="22"/>
          <w:rFonts w:ascii="宋体" w:hAnsi="宋体" w:eastAsia="宋体" w:cs="宋体"/>
          <w:sz w:val="36"/>
          <w:szCs w:val="36"/>
        </w:rPr>
      </w:pPr>
    </w:p>
    <w:p>
      <w:pPr>
        <w:pStyle w:val="17"/>
        <w:widowControl/>
        <w:spacing w:before="75" w:beforeAutospacing="0" w:after="75" w:afterAutospacing="0"/>
        <w:rPr>
          <w:rStyle w:val="22"/>
          <w:rFonts w:ascii="宋体" w:hAnsi="宋体" w:eastAsia="宋体" w:cs="宋体"/>
          <w:sz w:val="36"/>
          <w:szCs w:val="36"/>
        </w:rPr>
      </w:pPr>
    </w:p>
    <w:p>
      <w:pPr>
        <w:pStyle w:val="17"/>
        <w:widowControl/>
        <w:spacing w:before="75" w:beforeAutospacing="0" w:after="75" w:afterAutospacing="0"/>
        <w:rPr>
          <w:rStyle w:val="22"/>
          <w:rFonts w:ascii="宋体" w:hAnsi="宋体" w:eastAsia="宋体" w:cs="宋体"/>
          <w:sz w:val="36"/>
          <w:szCs w:val="36"/>
        </w:rPr>
      </w:pPr>
    </w:p>
    <w:p>
      <w:pPr>
        <w:pStyle w:val="17"/>
        <w:widowControl/>
        <w:spacing w:before="75" w:beforeAutospacing="0" w:after="75" w:afterAutospacing="0"/>
        <w:rPr>
          <w:rStyle w:val="22"/>
          <w:rFonts w:ascii="宋体" w:hAnsi="宋体" w:eastAsia="宋体" w:cs="宋体"/>
          <w:sz w:val="36"/>
          <w:szCs w:val="36"/>
        </w:rPr>
      </w:pPr>
    </w:p>
    <w:p>
      <w:pPr>
        <w:pStyle w:val="17"/>
        <w:widowControl/>
        <w:spacing w:before="75" w:beforeAutospacing="0" w:after="75" w:afterAutospacing="0"/>
        <w:rPr>
          <w:rStyle w:val="22"/>
          <w:rFonts w:ascii="宋体" w:hAnsi="宋体" w:eastAsia="宋体" w:cs="宋体"/>
          <w:sz w:val="36"/>
          <w:szCs w:val="36"/>
        </w:rPr>
      </w:pPr>
    </w:p>
    <w:p>
      <w:pPr>
        <w:pStyle w:val="17"/>
        <w:widowControl/>
        <w:spacing w:before="75" w:beforeAutospacing="0" w:after="75" w:afterAutospacing="0"/>
        <w:rPr>
          <w:rStyle w:val="22"/>
          <w:rFonts w:ascii="宋体" w:hAnsi="宋体" w:eastAsia="宋体" w:cs="宋体"/>
          <w:sz w:val="36"/>
          <w:szCs w:val="36"/>
        </w:rPr>
      </w:pPr>
    </w:p>
    <w:p>
      <w:pPr>
        <w:pStyle w:val="17"/>
        <w:widowControl/>
        <w:spacing w:before="75" w:beforeAutospacing="0" w:after="75" w:afterAutospacing="0"/>
        <w:rPr>
          <w:rStyle w:val="22"/>
          <w:rFonts w:ascii="宋体" w:hAnsi="宋体" w:eastAsia="宋体" w:cs="宋体"/>
          <w:sz w:val="36"/>
          <w:szCs w:val="36"/>
        </w:rPr>
      </w:pPr>
    </w:p>
    <w:p>
      <w:pPr>
        <w:pStyle w:val="17"/>
        <w:widowControl/>
        <w:spacing w:before="75" w:beforeAutospacing="0" w:after="75" w:afterAutospacing="0"/>
        <w:rPr>
          <w:rStyle w:val="22"/>
          <w:rFonts w:ascii="宋体" w:hAnsi="宋体" w:eastAsia="宋体" w:cs="宋体"/>
          <w:sz w:val="36"/>
          <w:szCs w:val="36"/>
        </w:rPr>
      </w:pPr>
    </w:p>
    <w:p>
      <w:pPr>
        <w:pStyle w:val="17"/>
        <w:widowControl/>
        <w:spacing w:before="75" w:beforeAutospacing="0" w:after="75" w:afterAutospacing="0"/>
        <w:jc w:val="center"/>
      </w:pPr>
      <w:r>
        <w:rPr>
          <w:rStyle w:val="22"/>
          <w:rFonts w:hint="eastAsia" w:ascii="宋体" w:hAnsi="宋体" w:eastAsia="宋体" w:cs="宋体"/>
          <w:sz w:val="36"/>
          <w:szCs w:val="36"/>
        </w:rPr>
        <w:t>福建省政府采购项目竞争性磋商</w:t>
      </w:r>
    </w:p>
    <w:p>
      <w:pPr>
        <w:pStyle w:val="17"/>
        <w:widowControl/>
        <w:spacing w:before="75" w:beforeAutospacing="0" w:after="75" w:afterAutospacing="0"/>
        <w:jc w:val="center"/>
        <w:rPr>
          <w:rStyle w:val="22"/>
          <w:rFonts w:ascii="宋体" w:hAnsi="宋体" w:eastAsia="宋体" w:cs="宋体"/>
          <w:sz w:val="28"/>
          <w:szCs w:val="28"/>
        </w:rPr>
      </w:pPr>
      <w:r>
        <w:rPr>
          <w:rStyle w:val="22"/>
          <w:rFonts w:hint="eastAsia" w:ascii="宋体" w:hAnsi="宋体" w:eastAsia="宋体" w:cs="宋体"/>
          <w:sz w:val="28"/>
          <w:szCs w:val="28"/>
        </w:rPr>
        <w:t>响应文件</w:t>
      </w:r>
    </w:p>
    <w:p>
      <w:pPr>
        <w:pStyle w:val="17"/>
        <w:widowControl/>
        <w:spacing w:before="75" w:beforeAutospacing="0" w:after="75" w:afterAutospacing="0"/>
        <w:jc w:val="center"/>
        <w:rPr>
          <w:sz w:val="28"/>
          <w:szCs w:val="28"/>
        </w:rPr>
      </w:pPr>
      <w:r>
        <w:rPr>
          <w:rStyle w:val="22"/>
          <w:rFonts w:hint="eastAsia" w:ascii="宋体" w:hAnsi="宋体" w:eastAsia="宋体" w:cs="宋体"/>
          <w:sz w:val="28"/>
          <w:szCs w:val="28"/>
        </w:rPr>
        <w:t>（首次）</w:t>
      </w:r>
    </w:p>
    <w:p>
      <w:pPr>
        <w:pStyle w:val="17"/>
        <w:widowControl/>
        <w:spacing w:before="75" w:beforeAutospacing="0" w:after="75" w:afterAutospacing="0"/>
        <w:jc w:val="center"/>
      </w:pPr>
      <w:r>
        <w:rPr>
          <w:rFonts w:hint="eastAsia" w:ascii="宋体" w:hAnsi="宋体" w:eastAsia="宋体" w:cs="宋体"/>
          <w:sz w:val="30"/>
          <w:szCs w:val="30"/>
        </w:rPr>
        <w:t> </w:t>
      </w:r>
    </w:p>
    <w:p>
      <w:pPr>
        <w:pStyle w:val="17"/>
        <w:widowControl/>
        <w:spacing w:before="75" w:beforeAutospacing="0" w:after="75" w:afterAutospacing="0"/>
        <w:jc w:val="center"/>
      </w:pPr>
      <w:r>
        <w:rPr>
          <w:rFonts w:hint="eastAsia" w:ascii="宋体" w:hAnsi="宋体" w:eastAsia="宋体" w:cs="宋体"/>
          <w:sz w:val="30"/>
          <w:szCs w:val="30"/>
        </w:rPr>
        <w:t> </w:t>
      </w:r>
    </w:p>
    <w:p>
      <w:pPr>
        <w:pStyle w:val="17"/>
        <w:widowControl/>
        <w:spacing w:before="75" w:beforeAutospacing="0" w:after="75" w:afterAutospacing="0"/>
        <w:ind w:firstLine="1260"/>
      </w:pPr>
      <w:r>
        <w:rPr>
          <w:rStyle w:val="22"/>
          <w:rFonts w:hint="eastAsia" w:ascii="宋体" w:hAnsi="宋体" w:eastAsia="宋体" w:cs="宋体"/>
        </w:rPr>
        <w:t>项目名称：</w:t>
      </w:r>
      <w:r>
        <w:rPr>
          <w:rStyle w:val="22"/>
          <w:rFonts w:hint="eastAsia" w:ascii="宋体" w:hAnsi="宋体" w:eastAsia="宋体" w:cs="宋体"/>
          <w:sz w:val="36"/>
          <w:szCs w:val="36"/>
          <w:u w:val="single"/>
        </w:rPr>
        <w:t>               </w:t>
      </w:r>
    </w:p>
    <w:p>
      <w:pPr>
        <w:pStyle w:val="17"/>
        <w:widowControl/>
        <w:spacing w:before="75" w:beforeAutospacing="0" w:after="75" w:afterAutospacing="0"/>
        <w:ind w:firstLine="1260"/>
      </w:pPr>
      <w:r>
        <w:rPr>
          <w:rStyle w:val="22"/>
          <w:rFonts w:hint="eastAsia" w:ascii="宋体" w:hAnsi="宋体" w:eastAsia="宋体" w:cs="宋体"/>
        </w:rPr>
        <w:t>项目编号：</w:t>
      </w:r>
      <w:r>
        <w:rPr>
          <w:rStyle w:val="22"/>
          <w:rFonts w:hint="eastAsia" w:ascii="宋体" w:hAnsi="宋体" w:eastAsia="宋体" w:cs="宋体"/>
          <w:sz w:val="36"/>
          <w:szCs w:val="36"/>
          <w:u w:val="single"/>
        </w:rPr>
        <w:t>                    </w:t>
      </w:r>
    </w:p>
    <w:p>
      <w:pPr>
        <w:pStyle w:val="17"/>
        <w:widowControl/>
        <w:spacing w:before="75" w:beforeAutospacing="0" w:after="75" w:afterAutospacing="0"/>
        <w:ind w:firstLine="1260"/>
      </w:pPr>
      <w:r>
        <w:rPr>
          <w:rStyle w:val="22"/>
          <w:rFonts w:hint="eastAsia" w:ascii="宋体" w:hAnsi="宋体" w:eastAsia="宋体" w:cs="宋体"/>
        </w:rPr>
        <w:t>合同包</w:t>
      </w:r>
      <w:r>
        <w:rPr>
          <w:rStyle w:val="22"/>
          <w:rFonts w:hint="eastAsia" w:ascii="宋体" w:hAnsi="宋体" w:eastAsia="宋体" w:cs="宋体"/>
          <w:sz w:val="36"/>
          <w:szCs w:val="36"/>
        </w:rPr>
        <w:t>: </w:t>
      </w:r>
      <w:r>
        <w:rPr>
          <w:rStyle w:val="22"/>
          <w:rFonts w:hint="eastAsia" w:ascii="宋体" w:hAnsi="宋体" w:eastAsia="宋体" w:cs="宋体"/>
          <w:sz w:val="36"/>
          <w:szCs w:val="36"/>
          <w:u w:val="single"/>
        </w:rPr>
        <w:t>                    </w:t>
      </w:r>
    </w:p>
    <w:p>
      <w:pPr>
        <w:pStyle w:val="17"/>
        <w:widowControl/>
        <w:spacing w:before="75" w:beforeAutospacing="0" w:after="75" w:afterAutospacing="0"/>
        <w:jc w:val="center"/>
      </w:pPr>
      <w:r>
        <w:rPr>
          <w:rStyle w:val="22"/>
          <w:rFonts w:hint="eastAsia" w:ascii="宋体" w:hAnsi="宋体" w:eastAsia="宋体" w:cs="宋体"/>
          <w:sz w:val="36"/>
          <w:szCs w:val="36"/>
        </w:rPr>
        <w:t> </w:t>
      </w:r>
    </w:p>
    <w:p>
      <w:pPr>
        <w:pStyle w:val="17"/>
        <w:widowControl/>
        <w:spacing w:before="75" w:beforeAutospacing="0" w:after="75" w:afterAutospacing="0"/>
        <w:jc w:val="center"/>
      </w:pPr>
      <w:r>
        <w:rPr>
          <w:rStyle w:val="22"/>
          <w:rFonts w:hint="eastAsia" w:ascii="宋体" w:hAnsi="宋体" w:eastAsia="宋体" w:cs="宋体"/>
          <w:sz w:val="36"/>
          <w:szCs w:val="36"/>
        </w:rPr>
        <w:t> </w:t>
      </w:r>
    </w:p>
    <w:p>
      <w:pPr>
        <w:pStyle w:val="17"/>
        <w:widowControl/>
        <w:spacing w:before="75" w:beforeAutospacing="0" w:after="75" w:afterAutospacing="0"/>
        <w:jc w:val="center"/>
      </w:pPr>
      <w:r>
        <w:rPr>
          <w:rStyle w:val="22"/>
          <w:rFonts w:hint="eastAsia" w:ascii="宋体" w:hAnsi="宋体" w:eastAsia="宋体" w:cs="宋体"/>
          <w:sz w:val="36"/>
          <w:szCs w:val="36"/>
        </w:rPr>
        <w:t> </w:t>
      </w:r>
    </w:p>
    <w:p>
      <w:pPr>
        <w:pStyle w:val="17"/>
        <w:widowControl/>
        <w:spacing w:before="75" w:beforeAutospacing="0" w:after="75" w:afterAutospacing="0"/>
      </w:pPr>
      <w:r>
        <w:rPr>
          <w:rStyle w:val="22"/>
          <w:rFonts w:hint="eastAsia" w:ascii="宋体" w:hAnsi="宋体" w:eastAsia="宋体" w:cs="宋体"/>
          <w:sz w:val="36"/>
          <w:szCs w:val="36"/>
        </w:rPr>
        <w:t> </w:t>
      </w:r>
    </w:p>
    <w:p>
      <w:pPr>
        <w:pStyle w:val="17"/>
        <w:widowControl/>
        <w:spacing w:before="75" w:beforeAutospacing="0" w:after="75" w:afterAutospacing="0"/>
      </w:pPr>
      <w:r>
        <w:rPr>
          <w:rStyle w:val="22"/>
          <w:rFonts w:hint="eastAsia" w:ascii="宋体" w:hAnsi="宋体" w:eastAsia="宋体" w:cs="宋体"/>
          <w:sz w:val="36"/>
          <w:szCs w:val="36"/>
        </w:rPr>
        <w:t> </w:t>
      </w:r>
    </w:p>
    <w:p>
      <w:pPr>
        <w:pStyle w:val="17"/>
        <w:widowControl/>
        <w:spacing w:before="75" w:beforeAutospacing="0" w:after="75" w:afterAutospacing="0"/>
      </w:pPr>
      <w:r>
        <w:rPr>
          <w:rStyle w:val="22"/>
          <w:rFonts w:hint="eastAsia" w:ascii="宋体" w:hAnsi="宋体" w:eastAsia="宋体" w:cs="宋体"/>
          <w:sz w:val="36"/>
          <w:szCs w:val="36"/>
        </w:rPr>
        <w:t> </w:t>
      </w:r>
    </w:p>
    <w:p>
      <w:pPr>
        <w:pStyle w:val="17"/>
        <w:widowControl/>
        <w:spacing w:before="75" w:beforeAutospacing="0" w:after="75" w:afterAutospacing="0"/>
      </w:pPr>
      <w:r>
        <w:rPr>
          <w:rStyle w:val="22"/>
          <w:rFonts w:hint="eastAsia" w:ascii="宋体" w:hAnsi="宋体" w:eastAsia="宋体" w:cs="宋体"/>
          <w:sz w:val="36"/>
          <w:szCs w:val="36"/>
        </w:rPr>
        <w:t>    </w:t>
      </w:r>
      <w:r>
        <w:rPr>
          <w:rStyle w:val="22"/>
          <w:rFonts w:hint="eastAsia" w:ascii="宋体" w:hAnsi="宋体" w:eastAsia="宋体" w:cs="宋体"/>
        </w:rPr>
        <w:t>供应商名称 ：</w:t>
      </w:r>
      <w:r>
        <w:rPr>
          <w:rStyle w:val="22"/>
          <w:rFonts w:hint="eastAsia" w:ascii="宋体" w:hAnsi="宋体" w:eastAsia="宋体" w:cs="宋体"/>
          <w:u w:val="single"/>
        </w:rPr>
        <w:t>               </w:t>
      </w:r>
    </w:p>
    <w:p>
      <w:pPr>
        <w:pStyle w:val="17"/>
        <w:widowControl/>
        <w:spacing w:before="75" w:beforeAutospacing="0" w:after="75" w:afterAutospacing="0"/>
      </w:pPr>
      <w:r>
        <w:rPr>
          <w:rStyle w:val="22"/>
          <w:rFonts w:hint="eastAsia" w:ascii="宋体" w:hAnsi="宋体" w:eastAsia="宋体" w:cs="宋体"/>
          <w:sz w:val="36"/>
          <w:szCs w:val="36"/>
        </w:rPr>
        <w:t>    </w:t>
      </w:r>
      <w:r>
        <w:rPr>
          <w:rStyle w:val="22"/>
          <w:rFonts w:hint="eastAsia" w:ascii="宋体" w:hAnsi="宋体" w:eastAsia="宋体" w:cs="宋体"/>
        </w:rPr>
        <w:t>日   期 ：</w:t>
      </w:r>
      <w:r>
        <w:rPr>
          <w:rStyle w:val="22"/>
          <w:rFonts w:hint="eastAsia" w:ascii="宋体" w:hAnsi="宋体" w:eastAsia="宋体" w:cs="宋体"/>
          <w:u w:val="single"/>
        </w:rPr>
        <w:t>               </w:t>
      </w:r>
    </w:p>
    <w:p>
      <w:pPr>
        <w:pStyle w:val="17"/>
        <w:widowControl/>
        <w:spacing w:before="75" w:beforeAutospacing="0" w:after="75" w:afterAutospacing="0"/>
        <w:jc w:val="center"/>
        <w:rPr>
          <w:rStyle w:val="22"/>
          <w:rFonts w:ascii="宋体" w:hAnsi="宋体" w:eastAsia="宋体" w:cs="宋体"/>
          <w:u w:val="single"/>
        </w:rPr>
      </w:pPr>
    </w:p>
    <w:p>
      <w:pPr>
        <w:pStyle w:val="17"/>
        <w:widowControl/>
        <w:spacing w:before="75" w:beforeAutospacing="0" w:after="75" w:afterAutospacing="0"/>
        <w:jc w:val="center"/>
        <w:rPr>
          <w:rStyle w:val="22"/>
          <w:rFonts w:ascii="宋体" w:hAnsi="宋体" w:eastAsia="宋体" w:cs="宋体"/>
          <w:u w:val="single"/>
        </w:rPr>
      </w:pPr>
    </w:p>
    <w:p>
      <w:pPr>
        <w:pStyle w:val="17"/>
        <w:widowControl/>
        <w:spacing w:before="75" w:beforeAutospacing="0" w:after="75" w:afterAutospacing="0"/>
        <w:jc w:val="center"/>
        <w:rPr>
          <w:rStyle w:val="22"/>
          <w:rFonts w:ascii="宋体" w:hAnsi="宋体" w:eastAsia="宋体" w:cs="宋体"/>
          <w:u w:val="single"/>
        </w:rPr>
      </w:pPr>
    </w:p>
    <w:p>
      <w:pPr>
        <w:pStyle w:val="17"/>
        <w:widowControl/>
        <w:spacing w:before="75" w:beforeAutospacing="0" w:after="75" w:afterAutospacing="0"/>
        <w:jc w:val="center"/>
        <w:rPr>
          <w:rStyle w:val="22"/>
          <w:rFonts w:ascii="宋体" w:hAnsi="宋体" w:eastAsia="宋体" w:cs="宋体"/>
          <w:u w:val="single"/>
        </w:rPr>
      </w:pPr>
    </w:p>
    <w:p>
      <w:pPr>
        <w:pStyle w:val="17"/>
        <w:widowControl/>
        <w:spacing w:before="75" w:beforeAutospacing="0" w:after="75" w:afterAutospacing="0"/>
        <w:jc w:val="center"/>
        <w:rPr>
          <w:rStyle w:val="22"/>
          <w:rFonts w:ascii="宋体" w:hAnsi="宋体" w:eastAsia="宋体" w:cs="宋体"/>
          <w:u w:val="single"/>
        </w:rPr>
      </w:pPr>
    </w:p>
    <w:p>
      <w:pPr>
        <w:pStyle w:val="17"/>
        <w:widowControl/>
        <w:spacing w:before="75" w:beforeAutospacing="0" w:after="75" w:afterAutospacing="0"/>
        <w:jc w:val="center"/>
        <w:rPr>
          <w:rStyle w:val="22"/>
          <w:rFonts w:ascii="宋体" w:hAnsi="宋体" w:eastAsia="宋体" w:cs="宋体"/>
          <w:u w:val="single"/>
        </w:rPr>
      </w:pPr>
    </w:p>
    <w:p>
      <w:pPr>
        <w:pStyle w:val="17"/>
        <w:widowControl/>
        <w:spacing w:before="75" w:beforeAutospacing="0" w:after="75" w:afterAutospacing="0"/>
        <w:jc w:val="center"/>
        <w:rPr>
          <w:rStyle w:val="22"/>
          <w:rFonts w:ascii="宋体" w:hAnsi="宋体" w:eastAsia="宋体" w:cs="宋体"/>
          <w:u w:val="single"/>
        </w:rPr>
      </w:pPr>
    </w:p>
    <w:p>
      <w:pPr>
        <w:pStyle w:val="17"/>
        <w:widowControl/>
        <w:spacing w:before="75" w:beforeAutospacing="0" w:after="75" w:afterAutospacing="0"/>
        <w:jc w:val="center"/>
      </w:pPr>
      <w:r>
        <w:rPr>
          <w:rStyle w:val="22"/>
          <w:rFonts w:hint="eastAsia" w:ascii="宋体" w:hAnsi="宋体" w:eastAsia="宋体" w:cs="宋体"/>
          <w:sz w:val="36"/>
          <w:szCs w:val="36"/>
        </w:rPr>
        <w:t>目  录</w:t>
      </w:r>
    </w:p>
    <w:p>
      <w:pPr>
        <w:pStyle w:val="17"/>
        <w:widowControl/>
        <w:spacing w:before="75" w:beforeAutospacing="0" w:after="75" w:afterAutospacing="0" w:line="465" w:lineRule="atLeast"/>
      </w:pPr>
      <w:r>
        <w:t> </w:t>
      </w:r>
    </w:p>
    <w:p>
      <w:pPr>
        <w:pStyle w:val="17"/>
        <w:widowControl/>
        <w:spacing w:before="75" w:beforeAutospacing="0" w:after="75" w:afterAutospacing="0" w:line="465" w:lineRule="atLeast"/>
      </w:pPr>
      <w:r>
        <w:rPr>
          <w:rFonts w:hint="eastAsia" w:ascii="宋体" w:hAnsi="宋体" w:eastAsia="宋体" w:cs="宋体"/>
        </w:rPr>
        <w:t>附件1：响应函</w:t>
      </w:r>
    </w:p>
    <w:p>
      <w:pPr>
        <w:pStyle w:val="17"/>
        <w:widowControl/>
        <w:spacing w:before="75" w:beforeAutospacing="0" w:after="75" w:afterAutospacing="0" w:line="465" w:lineRule="atLeast"/>
      </w:pPr>
      <w:r>
        <w:rPr>
          <w:rFonts w:hint="eastAsia" w:ascii="宋体" w:hAnsi="宋体" w:eastAsia="宋体" w:cs="宋体"/>
        </w:rPr>
        <w:t>附件2：报价一览表（含详细报价书）</w:t>
      </w:r>
    </w:p>
    <w:p>
      <w:pPr>
        <w:pStyle w:val="17"/>
        <w:widowControl/>
        <w:spacing w:before="75" w:beforeAutospacing="0" w:after="75" w:afterAutospacing="0" w:line="465" w:lineRule="atLeast"/>
      </w:pPr>
      <w:r>
        <w:rPr>
          <w:rFonts w:hint="eastAsia" w:ascii="宋体" w:hAnsi="宋体" w:eastAsia="宋体" w:cs="宋体"/>
        </w:rPr>
        <w:t>附件3：资格证明文件</w:t>
      </w:r>
    </w:p>
    <w:p>
      <w:pPr>
        <w:pStyle w:val="17"/>
        <w:widowControl/>
        <w:spacing w:before="75" w:beforeAutospacing="0" w:after="75" w:afterAutospacing="0" w:line="465" w:lineRule="atLeast"/>
      </w:pPr>
      <w:r>
        <w:rPr>
          <w:rFonts w:hint="eastAsia" w:ascii="宋体" w:hAnsi="宋体" w:eastAsia="宋体" w:cs="宋体"/>
        </w:rPr>
        <w:t>附件4：磋商保证金凭证</w:t>
      </w:r>
    </w:p>
    <w:p>
      <w:pPr>
        <w:pStyle w:val="17"/>
        <w:widowControl/>
        <w:spacing w:before="75" w:beforeAutospacing="0" w:after="75" w:afterAutospacing="0" w:line="465" w:lineRule="atLeast"/>
      </w:pPr>
      <w:r>
        <w:rPr>
          <w:rFonts w:hint="eastAsia" w:ascii="宋体" w:hAnsi="宋体" w:eastAsia="宋体" w:cs="宋体"/>
        </w:rPr>
        <w:t>附件5：技术和商务偏离表</w:t>
      </w:r>
    </w:p>
    <w:p>
      <w:pPr>
        <w:pStyle w:val="17"/>
        <w:widowControl/>
        <w:spacing w:before="75" w:beforeAutospacing="0" w:after="75" w:afterAutospacing="0" w:line="465" w:lineRule="atLeast"/>
      </w:pPr>
      <w:r>
        <w:rPr>
          <w:rFonts w:hint="eastAsia" w:ascii="宋体" w:hAnsi="宋体" w:eastAsia="宋体" w:cs="宋体"/>
        </w:rPr>
        <w:t>附件6：相关技术、商务、服务响应承诺及资料</w:t>
      </w:r>
    </w:p>
    <w:p>
      <w:pPr>
        <w:pStyle w:val="17"/>
        <w:widowControl/>
        <w:spacing w:before="75" w:beforeAutospacing="0" w:after="75" w:afterAutospacing="0" w:line="465" w:lineRule="atLeast"/>
      </w:pPr>
      <w:r>
        <w:rPr>
          <w:rFonts w:hint="eastAsia" w:ascii="宋体" w:hAnsi="宋体" w:eastAsia="宋体" w:cs="宋体"/>
        </w:rPr>
        <w:t>附件7：供应商提交的其他资料</w:t>
      </w:r>
    </w:p>
    <w:p>
      <w:pPr>
        <w:pStyle w:val="17"/>
        <w:widowControl/>
        <w:spacing w:before="75" w:beforeAutospacing="0" w:after="75" w:afterAutospacing="0" w:line="465" w:lineRule="atLeast"/>
      </w:pPr>
      <w:r>
        <w:rPr>
          <w:rFonts w:hint="eastAsia" w:ascii="宋体" w:hAnsi="宋体" w:eastAsia="宋体" w:cs="宋体"/>
        </w:rPr>
        <w:t>附件8：要求作为响应文件组成部分的其他内容（若有）</w:t>
      </w:r>
    </w:p>
    <w:p>
      <w:pPr>
        <w:pStyle w:val="17"/>
        <w:widowControl/>
        <w:spacing w:before="75" w:beforeAutospacing="0" w:after="75" w:afterAutospacing="0" w:line="465" w:lineRule="atLeast"/>
      </w:pPr>
      <w:r>
        <w:t> </w:t>
      </w:r>
    </w:p>
    <w:p>
      <w:pPr>
        <w:pStyle w:val="17"/>
        <w:widowControl/>
        <w:spacing w:before="75" w:beforeAutospacing="0" w:after="240" w:afterAutospacing="0" w:line="495" w:lineRule="atLeast"/>
      </w:pPr>
      <w:r>
        <w:rPr>
          <w:rFonts w:hint="eastAsia" w:ascii="宋体" w:hAnsi="宋体" w:eastAsia="宋体" w:cs="宋体"/>
        </w:rPr>
        <w:t> </w:t>
      </w:r>
    </w:p>
    <w:p>
      <w:pPr>
        <w:pStyle w:val="17"/>
        <w:widowControl/>
        <w:spacing w:before="75" w:beforeAutospacing="0" w:after="75" w:afterAutospacing="0" w:line="495" w:lineRule="atLeast"/>
        <w:rPr>
          <w:rFonts w:ascii="宋体" w:hAnsi="宋体" w:eastAsia="宋体" w:cs="宋体"/>
        </w:rPr>
      </w:pPr>
    </w:p>
    <w:p>
      <w:pPr>
        <w:pStyle w:val="17"/>
        <w:widowControl/>
        <w:spacing w:before="75" w:beforeAutospacing="0" w:after="75" w:afterAutospacing="0" w:line="495" w:lineRule="atLeast"/>
        <w:rPr>
          <w:rFonts w:ascii="宋体" w:hAnsi="宋体" w:eastAsia="宋体" w:cs="宋体"/>
        </w:rPr>
      </w:pPr>
    </w:p>
    <w:p>
      <w:pPr>
        <w:pStyle w:val="17"/>
        <w:widowControl/>
        <w:spacing w:before="75" w:beforeAutospacing="0" w:after="75" w:afterAutospacing="0" w:line="495" w:lineRule="atLeast"/>
        <w:rPr>
          <w:rFonts w:ascii="宋体" w:hAnsi="宋体" w:eastAsia="宋体" w:cs="宋体"/>
        </w:rPr>
      </w:pPr>
    </w:p>
    <w:p>
      <w:pPr>
        <w:pStyle w:val="17"/>
        <w:widowControl/>
        <w:spacing w:before="75" w:beforeAutospacing="0" w:after="75" w:afterAutospacing="0" w:line="495" w:lineRule="atLeast"/>
        <w:rPr>
          <w:rFonts w:ascii="宋体" w:hAnsi="宋体" w:eastAsia="宋体" w:cs="宋体"/>
        </w:rPr>
      </w:pPr>
    </w:p>
    <w:p>
      <w:pPr>
        <w:pStyle w:val="17"/>
        <w:widowControl/>
        <w:spacing w:before="75" w:beforeAutospacing="0" w:after="75" w:afterAutospacing="0" w:line="495" w:lineRule="atLeast"/>
        <w:rPr>
          <w:rFonts w:ascii="宋体" w:hAnsi="宋体" w:eastAsia="宋体" w:cs="宋体"/>
        </w:rPr>
      </w:pPr>
    </w:p>
    <w:p>
      <w:pPr>
        <w:pStyle w:val="17"/>
        <w:widowControl/>
        <w:spacing w:before="75" w:beforeAutospacing="0" w:after="75" w:afterAutospacing="0" w:line="495" w:lineRule="atLeast"/>
        <w:rPr>
          <w:rFonts w:ascii="宋体" w:hAnsi="宋体" w:eastAsia="宋体" w:cs="宋体"/>
        </w:rPr>
      </w:pPr>
    </w:p>
    <w:p>
      <w:pPr>
        <w:pStyle w:val="17"/>
        <w:widowControl/>
        <w:spacing w:before="75" w:beforeAutospacing="0" w:after="75" w:afterAutospacing="0" w:line="495" w:lineRule="atLeast"/>
        <w:rPr>
          <w:rFonts w:ascii="宋体" w:hAnsi="宋体" w:eastAsia="宋体" w:cs="宋体"/>
        </w:rPr>
      </w:pPr>
    </w:p>
    <w:p>
      <w:pPr>
        <w:pStyle w:val="17"/>
        <w:widowControl/>
        <w:spacing w:before="75" w:beforeAutospacing="0" w:after="75" w:afterAutospacing="0" w:line="495" w:lineRule="atLeast"/>
        <w:rPr>
          <w:rFonts w:ascii="宋体" w:hAnsi="宋体" w:eastAsia="宋体" w:cs="宋体"/>
        </w:rPr>
      </w:pPr>
    </w:p>
    <w:p>
      <w:pPr>
        <w:pStyle w:val="17"/>
        <w:widowControl/>
        <w:spacing w:before="75" w:beforeAutospacing="0" w:after="75" w:afterAutospacing="0" w:line="495" w:lineRule="atLeast"/>
        <w:rPr>
          <w:rFonts w:ascii="宋体" w:hAnsi="宋体" w:eastAsia="宋体" w:cs="宋体"/>
        </w:rPr>
      </w:pPr>
    </w:p>
    <w:p>
      <w:pPr>
        <w:pStyle w:val="17"/>
        <w:widowControl/>
        <w:spacing w:before="75" w:beforeAutospacing="0" w:after="75" w:afterAutospacing="0" w:line="495" w:lineRule="atLeast"/>
        <w:rPr>
          <w:rFonts w:ascii="宋体" w:hAnsi="宋体" w:eastAsia="宋体" w:cs="宋体"/>
        </w:rPr>
      </w:pPr>
    </w:p>
    <w:p>
      <w:pPr>
        <w:pStyle w:val="17"/>
        <w:widowControl/>
        <w:spacing w:before="75" w:beforeAutospacing="0" w:after="75" w:afterAutospacing="0" w:line="495" w:lineRule="atLeast"/>
        <w:rPr>
          <w:rFonts w:ascii="宋体" w:hAnsi="宋体" w:eastAsia="宋体" w:cs="宋体"/>
        </w:rPr>
      </w:pPr>
    </w:p>
    <w:p>
      <w:pPr>
        <w:pStyle w:val="17"/>
        <w:widowControl/>
        <w:spacing w:before="75" w:beforeAutospacing="0" w:after="75" w:afterAutospacing="0" w:line="495" w:lineRule="atLeast"/>
        <w:rPr>
          <w:rFonts w:ascii="宋体" w:hAnsi="宋体" w:eastAsia="宋体" w:cs="宋体"/>
        </w:rPr>
      </w:pPr>
    </w:p>
    <w:p>
      <w:pPr>
        <w:pStyle w:val="17"/>
        <w:widowControl/>
        <w:spacing w:before="75" w:beforeAutospacing="0" w:after="75" w:afterAutospacing="0" w:line="495" w:lineRule="atLeast"/>
      </w:pPr>
      <w:r>
        <w:rPr>
          <w:rFonts w:hint="eastAsia" w:ascii="宋体" w:hAnsi="宋体" w:eastAsia="宋体" w:cs="宋体"/>
        </w:rPr>
        <w:t>附件1</w:t>
      </w:r>
      <w:r>
        <w:rPr>
          <w:rFonts w:hint="eastAsia" w:ascii="宋体" w:hAnsi="宋体" w:eastAsia="宋体" w:cs="宋体"/>
          <w:sz w:val="21"/>
          <w:szCs w:val="21"/>
        </w:rPr>
        <w:t> </w:t>
      </w:r>
      <w:r>
        <w:rPr>
          <w:rFonts w:hint="eastAsia" w:ascii="宋体" w:hAnsi="宋体" w:eastAsia="宋体" w:cs="宋体"/>
          <w:sz w:val="28"/>
          <w:szCs w:val="28"/>
        </w:rPr>
        <w:t>              </w:t>
      </w:r>
      <w:r>
        <w:rPr>
          <w:rStyle w:val="22"/>
          <w:rFonts w:hint="eastAsia" w:ascii="宋体" w:hAnsi="宋体" w:eastAsia="宋体" w:cs="宋体"/>
          <w:sz w:val="36"/>
          <w:szCs w:val="36"/>
        </w:rPr>
        <w:t>磋商响应声明</w:t>
      </w:r>
    </w:p>
    <w:p>
      <w:pPr>
        <w:pStyle w:val="17"/>
        <w:widowControl/>
        <w:spacing w:before="75" w:beforeAutospacing="0" w:after="75" w:afterAutospacing="0" w:line="435" w:lineRule="atLeast"/>
      </w:pPr>
      <w:r>
        <w:rPr>
          <w:rFonts w:hint="eastAsia" w:ascii="宋体" w:hAnsi="宋体" w:eastAsia="宋体" w:cs="宋体"/>
        </w:rPr>
        <w:t> </w:t>
      </w:r>
    </w:p>
    <w:p>
      <w:pPr>
        <w:pStyle w:val="17"/>
        <w:widowControl/>
        <w:spacing w:before="75" w:beforeAutospacing="0" w:after="75" w:afterAutospacing="0" w:line="435" w:lineRule="atLeast"/>
      </w:pPr>
      <w:r>
        <w:rPr>
          <w:rFonts w:hint="eastAsia" w:ascii="宋体" w:hAnsi="宋体" w:eastAsia="宋体" w:cs="宋体"/>
        </w:rPr>
        <w:t>致：</w:t>
      </w:r>
      <w:r>
        <w:rPr>
          <w:rFonts w:hint="eastAsia" w:ascii="宋体" w:hAnsi="宋体" w:eastAsia="宋体" w:cs="宋体"/>
          <w:u w:val="single"/>
        </w:rPr>
        <w:t>     (采购人或采购代理机构)       </w:t>
      </w:r>
    </w:p>
    <w:p>
      <w:pPr>
        <w:pStyle w:val="17"/>
        <w:widowControl/>
        <w:spacing w:before="75" w:beforeAutospacing="0" w:after="75" w:afterAutospacing="0" w:line="435" w:lineRule="atLeast"/>
      </w:pPr>
      <w:r>
        <w:rPr>
          <w:rFonts w:hint="eastAsia" w:ascii="宋体" w:hAnsi="宋体" w:eastAsia="宋体" w:cs="宋体"/>
        </w:rPr>
        <w:t>    1.根据贵方为</w:t>
      </w:r>
      <w:r>
        <w:rPr>
          <w:rFonts w:hint="eastAsia" w:ascii="宋体" w:hAnsi="宋体" w:eastAsia="宋体" w:cs="宋体"/>
          <w:u w:val="single"/>
        </w:rPr>
        <w:t>                   </w:t>
      </w:r>
      <w:r>
        <w:rPr>
          <w:rFonts w:hint="eastAsia" w:ascii="宋体" w:hAnsi="宋体" w:eastAsia="宋体" w:cs="宋体"/>
        </w:rPr>
        <w:t>项目（项目编号:</w:t>
      </w:r>
      <w:r>
        <w:rPr>
          <w:rFonts w:hint="eastAsia" w:ascii="宋体" w:hAnsi="宋体" w:eastAsia="宋体" w:cs="宋体"/>
          <w:u w:val="single"/>
        </w:rPr>
        <w:t>        </w:t>
      </w:r>
      <w:r>
        <w:rPr>
          <w:rFonts w:hint="eastAsia" w:ascii="宋体" w:hAnsi="宋体" w:eastAsia="宋体" w:cs="宋体"/>
        </w:rPr>
        <w:t>）的采购公告（或采购邀请书），我方签字代表</w:t>
      </w:r>
      <w:r>
        <w:rPr>
          <w:rFonts w:hint="eastAsia" w:ascii="宋体" w:hAnsi="宋体" w:eastAsia="宋体" w:cs="宋体"/>
          <w:u w:val="single"/>
        </w:rPr>
        <w:t>          （全名、职务）   </w:t>
      </w:r>
      <w:r>
        <w:rPr>
          <w:rFonts w:hint="eastAsia" w:ascii="宋体" w:hAnsi="宋体" w:eastAsia="宋体" w:cs="宋体"/>
        </w:rPr>
        <w:t>经正式授权并代表的供应商</w:t>
      </w:r>
      <w:r>
        <w:rPr>
          <w:rFonts w:hint="eastAsia" w:ascii="宋体" w:hAnsi="宋体" w:eastAsia="宋体" w:cs="宋体"/>
          <w:u w:val="single"/>
        </w:rPr>
        <w:t>          （供应商名称、地址）    </w:t>
      </w:r>
      <w:r>
        <w:rPr>
          <w:rFonts w:hint="eastAsia" w:ascii="宋体" w:hAnsi="宋体" w:eastAsia="宋体" w:cs="宋体"/>
        </w:rPr>
        <w:t>提交包含下述内容的首次响应文件纸质文本正本</w:t>
      </w:r>
      <w:r>
        <w:rPr>
          <w:rFonts w:hint="eastAsia" w:ascii="宋体" w:hAnsi="宋体" w:eastAsia="宋体" w:cs="宋体"/>
          <w:u w:val="single"/>
        </w:rPr>
        <w:t>       </w:t>
      </w:r>
      <w:r>
        <w:rPr>
          <w:rFonts w:hint="eastAsia" w:ascii="宋体" w:hAnsi="宋体" w:eastAsia="宋体" w:cs="宋体"/>
        </w:rPr>
        <w:t>套，副本</w:t>
      </w:r>
      <w:r>
        <w:rPr>
          <w:rFonts w:hint="eastAsia" w:ascii="宋体" w:hAnsi="宋体" w:eastAsia="宋体" w:cs="宋体"/>
          <w:u w:val="single"/>
        </w:rPr>
        <w:t>      </w:t>
      </w:r>
      <w:r>
        <w:rPr>
          <w:rFonts w:hint="eastAsia" w:ascii="宋体" w:hAnsi="宋体" w:eastAsia="宋体" w:cs="宋体"/>
        </w:rPr>
        <w:t>套及电子文档</w:t>
      </w:r>
      <w:r>
        <w:rPr>
          <w:rFonts w:hint="eastAsia" w:ascii="宋体" w:hAnsi="宋体" w:eastAsia="宋体" w:cs="宋体"/>
          <w:u w:val="single"/>
        </w:rPr>
        <w:t>        </w:t>
      </w:r>
      <w:r>
        <w:rPr>
          <w:rFonts w:hint="eastAsia" w:ascii="宋体" w:hAnsi="宋体" w:eastAsia="宋体" w:cs="宋体"/>
        </w:rPr>
        <w:t>套。</w:t>
      </w:r>
    </w:p>
    <w:p>
      <w:pPr>
        <w:pStyle w:val="17"/>
        <w:widowControl/>
        <w:spacing w:before="75" w:beforeAutospacing="0" w:after="75" w:afterAutospacing="0" w:line="435" w:lineRule="atLeast"/>
        <w:ind w:firstLine="480"/>
      </w:pPr>
      <w:r>
        <w:rPr>
          <w:rFonts w:hint="eastAsia" w:ascii="宋体" w:hAnsi="宋体" w:eastAsia="宋体" w:cs="宋体"/>
        </w:rPr>
        <w:t>（1）响应函</w:t>
      </w:r>
    </w:p>
    <w:p>
      <w:pPr>
        <w:pStyle w:val="17"/>
        <w:widowControl/>
        <w:spacing w:before="75" w:beforeAutospacing="0" w:after="75" w:afterAutospacing="0" w:line="435" w:lineRule="atLeast"/>
        <w:ind w:firstLine="480"/>
      </w:pPr>
      <w:r>
        <w:rPr>
          <w:rFonts w:hint="eastAsia" w:ascii="宋体" w:hAnsi="宋体" w:eastAsia="宋体" w:cs="宋体"/>
        </w:rPr>
        <w:t>（2）报价一览表（含详细报价书）</w:t>
      </w:r>
    </w:p>
    <w:p>
      <w:pPr>
        <w:pStyle w:val="17"/>
        <w:widowControl/>
        <w:spacing w:before="75" w:beforeAutospacing="0" w:after="75" w:afterAutospacing="0" w:line="435" w:lineRule="atLeast"/>
        <w:ind w:firstLine="480"/>
      </w:pPr>
      <w:r>
        <w:rPr>
          <w:rFonts w:hint="eastAsia" w:ascii="宋体" w:hAnsi="宋体" w:eastAsia="宋体" w:cs="宋体"/>
        </w:rPr>
        <w:t>（3）资格证明文件</w:t>
      </w:r>
    </w:p>
    <w:p>
      <w:pPr>
        <w:pStyle w:val="17"/>
        <w:widowControl/>
        <w:spacing w:before="75" w:beforeAutospacing="0" w:after="75" w:afterAutospacing="0" w:line="435" w:lineRule="atLeast"/>
        <w:ind w:firstLine="480"/>
      </w:pPr>
      <w:r>
        <w:rPr>
          <w:rFonts w:hint="eastAsia" w:ascii="宋体" w:hAnsi="宋体" w:eastAsia="宋体" w:cs="宋体"/>
        </w:rPr>
        <w:t>（4）磋商保证金凭证</w:t>
      </w:r>
    </w:p>
    <w:p>
      <w:pPr>
        <w:pStyle w:val="17"/>
        <w:widowControl/>
        <w:spacing w:before="75" w:beforeAutospacing="0" w:after="75" w:afterAutospacing="0" w:line="435" w:lineRule="atLeast"/>
        <w:ind w:firstLine="480"/>
      </w:pPr>
      <w:r>
        <w:rPr>
          <w:rFonts w:hint="eastAsia" w:ascii="宋体" w:hAnsi="宋体" w:eastAsia="宋体" w:cs="宋体"/>
        </w:rPr>
        <w:t>（5）技术和商务偏离表</w:t>
      </w:r>
    </w:p>
    <w:p>
      <w:pPr>
        <w:pStyle w:val="17"/>
        <w:widowControl/>
        <w:spacing w:before="75" w:beforeAutospacing="0" w:after="75" w:afterAutospacing="0" w:line="435" w:lineRule="atLeast"/>
        <w:ind w:firstLine="480"/>
      </w:pPr>
      <w:r>
        <w:rPr>
          <w:rFonts w:hint="eastAsia" w:ascii="宋体" w:hAnsi="宋体" w:eastAsia="宋体" w:cs="宋体"/>
        </w:rPr>
        <w:t>（6）相关技术、商务、服务响应承诺及资料</w:t>
      </w:r>
    </w:p>
    <w:p>
      <w:pPr>
        <w:pStyle w:val="17"/>
        <w:widowControl/>
        <w:spacing w:before="75" w:beforeAutospacing="0" w:after="75" w:afterAutospacing="0" w:line="435" w:lineRule="atLeast"/>
        <w:ind w:firstLine="480"/>
      </w:pPr>
      <w:r>
        <w:rPr>
          <w:rFonts w:hint="eastAsia" w:ascii="宋体" w:hAnsi="宋体" w:eastAsia="宋体" w:cs="宋体"/>
        </w:rPr>
        <w:t>（7）供应商提交的其他资料</w:t>
      </w:r>
    </w:p>
    <w:p>
      <w:pPr>
        <w:pStyle w:val="17"/>
        <w:widowControl/>
        <w:spacing w:before="75" w:beforeAutospacing="0" w:after="75" w:afterAutospacing="0" w:line="435" w:lineRule="atLeast"/>
        <w:ind w:firstLine="480"/>
      </w:pPr>
      <w:r>
        <w:rPr>
          <w:rFonts w:hint="eastAsia" w:ascii="宋体" w:hAnsi="宋体" w:eastAsia="宋体" w:cs="宋体"/>
        </w:rPr>
        <w:t>（8）按照磋商文件规定，要求作为响应文件组成部分的其他内容（若有）</w:t>
      </w:r>
    </w:p>
    <w:p>
      <w:pPr>
        <w:pStyle w:val="17"/>
        <w:widowControl/>
        <w:spacing w:before="75" w:beforeAutospacing="0" w:after="75" w:afterAutospacing="0" w:line="435" w:lineRule="atLeast"/>
      </w:pPr>
      <w:r>
        <w:rPr>
          <w:rFonts w:hint="eastAsia" w:ascii="宋体" w:hAnsi="宋体" w:eastAsia="宋体" w:cs="宋体"/>
        </w:rPr>
        <w:t>     2.据此函，我方宣布响应承诺如下：</w:t>
      </w:r>
    </w:p>
    <w:p>
      <w:pPr>
        <w:pStyle w:val="17"/>
        <w:widowControl/>
        <w:spacing w:before="75" w:beforeAutospacing="0" w:after="75" w:afterAutospacing="0" w:line="435" w:lineRule="atLeast"/>
        <w:ind w:firstLine="480"/>
      </w:pPr>
      <w:r>
        <w:rPr>
          <w:rFonts w:hint="eastAsia" w:ascii="宋体" w:hAnsi="宋体" w:eastAsia="宋体" w:cs="宋体"/>
        </w:rPr>
        <w:t>  2.1我方已详细审查全部竞争性磋商文件，包括澄清、修改、补充或更正文件（如有的话）和有关附件，我方完全熟悉和理解其中的要求、条款和条件，且无任何异议。除了我方已在技术和商务偏离表中列出的负偏差和不响应外，我方承诺将按竞争性磋商文件的各项规定履行合同责任和义务。竞争性磋商文件及其附件资料如果有涉及应当保密的内容，我方将严格遵守规定，不将应当保密的内容泄密给第三方或另作它用，如有违反，采购人可依法追究我方的法律责任。</w:t>
      </w:r>
    </w:p>
    <w:p>
      <w:pPr>
        <w:pStyle w:val="17"/>
        <w:widowControl/>
        <w:spacing w:before="75" w:beforeAutospacing="0" w:after="75" w:afterAutospacing="0" w:line="435" w:lineRule="atLeast"/>
      </w:pPr>
      <w:r>
        <w:rPr>
          <w:rFonts w:hint="eastAsia" w:ascii="宋体" w:hAnsi="宋体" w:eastAsia="宋体" w:cs="宋体"/>
        </w:rPr>
        <w:t>     2.2一旦我方获得成交，我方将按照竞争性磋商文件的要求和我方提交的响应文件（包括首次响应文件、补充澄清、最后报价等响应文件）中的承诺，投入项目所需相关资源，并在合同约定的期限内组织有经验的人员做好项目的实施和服务工作。贵方向我方发出成交通知书后，我方承诺遵守国家相关法律和竞争性磋商文件的要求，并在规定的期限内与采购人签订合同。</w:t>
      </w:r>
    </w:p>
    <w:p>
      <w:pPr>
        <w:pStyle w:val="17"/>
        <w:widowControl/>
        <w:spacing w:before="75" w:beforeAutospacing="0" w:after="75" w:afterAutospacing="0" w:line="435" w:lineRule="atLeast"/>
      </w:pPr>
      <w:r>
        <w:rPr>
          <w:rFonts w:hint="eastAsia" w:ascii="宋体" w:hAnsi="宋体" w:eastAsia="宋体" w:cs="宋体"/>
        </w:rPr>
        <w:t>    2.3我方承诺：递交的所有响应文件（包括首次响应文件、补充澄清、最后报价等响应文件）在竞争性磋商须知前附表第4项规定的响应文件有效期内始终保持有效，我方将受此约束。我方对响应文件中的所有承诺、声明、数据和资料的真实性、准确性、合法性、有效性负责；我方响应文件中有关复印件或扫描件资料均与原件一致。如有违反，我方将承担法律责任和后果。</w:t>
      </w:r>
    </w:p>
    <w:p>
      <w:pPr>
        <w:pStyle w:val="17"/>
        <w:widowControl/>
        <w:spacing w:before="75" w:beforeAutospacing="0" w:after="75" w:afterAutospacing="0" w:line="435" w:lineRule="atLeast"/>
      </w:pPr>
      <w:r>
        <w:rPr>
          <w:rFonts w:hint="eastAsia" w:ascii="宋体" w:hAnsi="宋体" w:eastAsia="宋体" w:cs="宋体"/>
        </w:rPr>
        <w:t>    2.4我方已经按照磋商文件要求提交磋商保证金。我方如果发生任何竞争性磋商文件中所述不予退还磋商保证金的情况，则我方的磋商保证金将被贵方不予退还，我方对此无异议。</w:t>
      </w:r>
    </w:p>
    <w:p>
      <w:pPr>
        <w:pStyle w:val="17"/>
        <w:widowControl/>
        <w:spacing w:before="75" w:beforeAutospacing="0" w:after="75" w:afterAutospacing="0" w:line="435" w:lineRule="atLeast"/>
      </w:pPr>
      <w:r>
        <w:rPr>
          <w:rFonts w:hint="eastAsia" w:ascii="宋体" w:hAnsi="宋体" w:eastAsia="宋体" w:cs="宋体"/>
        </w:rPr>
        <w:t>    2.5我方愿意向贵方提供任何与本项目磋商采购有关的数据或资料。若贵方需要，我方愿意提供我方作出的一切承诺的证明材料。</w:t>
      </w:r>
    </w:p>
    <w:p>
      <w:pPr>
        <w:pStyle w:val="17"/>
        <w:widowControl/>
        <w:spacing w:before="75" w:beforeAutospacing="0" w:after="75" w:afterAutospacing="0" w:line="435" w:lineRule="atLeast"/>
      </w:pPr>
      <w:r>
        <w:rPr>
          <w:rFonts w:hint="eastAsia" w:ascii="宋体" w:hAnsi="宋体" w:eastAsia="宋体" w:cs="宋体"/>
        </w:rPr>
        <w:t>    2.6我方联系方式、电子信箱和通信地址等信息如下，用于接受贵方发出的与本次磋商活动有关的一切往来信息或通知（包括补充、澄清和成交通知等），我方自行承担信息错误、通讯设备故障或延误查收信息给我方带来的后果和责任。贵方按我方写明的下述联系方式、电子信箱或通信地址发出任何信息或通知，均视同为我方已收悉并知晓，我方均予以认可。</w:t>
      </w:r>
    </w:p>
    <w:p>
      <w:pPr>
        <w:pStyle w:val="17"/>
        <w:widowControl/>
        <w:spacing w:before="75" w:beforeAutospacing="0" w:after="75" w:afterAutospacing="0" w:line="435" w:lineRule="atLeast"/>
      </w:pPr>
      <w:r>
        <w:t> </w:t>
      </w:r>
    </w:p>
    <w:p>
      <w:pPr>
        <w:pStyle w:val="17"/>
        <w:widowControl/>
        <w:spacing w:before="75" w:beforeAutospacing="0" w:after="75" w:afterAutospacing="0" w:line="435" w:lineRule="atLeast"/>
        <w:ind w:firstLine="720"/>
      </w:pPr>
      <w:r>
        <w:rPr>
          <w:rFonts w:hint="eastAsia" w:ascii="宋体" w:hAnsi="宋体" w:eastAsia="宋体" w:cs="宋体"/>
        </w:rPr>
        <w:t> </w:t>
      </w:r>
    </w:p>
    <w:p>
      <w:pPr>
        <w:pStyle w:val="17"/>
        <w:widowControl/>
        <w:spacing w:before="75" w:beforeAutospacing="0" w:after="75" w:afterAutospacing="0" w:line="435" w:lineRule="atLeast"/>
        <w:ind w:firstLine="720"/>
      </w:pPr>
      <w:r>
        <w:rPr>
          <w:rFonts w:hint="eastAsia" w:ascii="宋体" w:hAnsi="宋体" w:eastAsia="宋体" w:cs="宋体"/>
        </w:rPr>
        <w:t>通信地址:</w:t>
      </w:r>
      <w:r>
        <w:rPr>
          <w:rFonts w:hint="eastAsia" w:ascii="宋体" w:hAnsi="宋体" w:eastAsia="宋体" w:cs="宋体"/>
          <w:u w:val="single"/>
        </w:rPr>
        <w:t>                                          .</w:t>
      </w:r>
    </w:p>
    <w:p>
      <w:pPr>
        <w:pStyle w:val="17"/>
        <w:widowControl/>
        <w:spacing w:before="75" w:beforeAutospacing="0" w:after="75" w:afterAutospacing="0" w:line="435" w:lineRule="atLeast"/>
        <w:ind w:firstLine="720"/>
      </w:pPr>
      <w:r>
        <w:rPr>
          <w:rFonts w:hint="eastAsia" w:ascii="宋体" w:hAnsi="宋体" w:eastAsia="宋体" w:cs="宋体"/>
        </w:rPr>
        <w:t>邮编：</w:t>
      </w:r>
      <w:r>
        <w:rPr>
          <w:rFonts w:hint="eastAsia" w:ascii="宋体" w:hAnsi="宋体" w:eastAsia="宋体" w:cs="宋体"/>
          <w:u w:val="single"/>
        </w:rPr>
        <w:t>               </w:t>
      </w:r>
      <w:r>
        <w:rPr>
          <w:rFonts w:hint="eastAsia" w:ascii="宋体" w:hAnsi="宋体" w:eastAsia="宋体" w:cs="宋体"/>
        </w:rPr>
        <w:t>   传真号：</w:t>
      </w:r>
      <w:r>
        <w:rPr>
          <w:rFonts w:hint="eastAsia" w:ascii="宋体" w:hAnsi="宋体" w:eastAsia="宋体" w:cs="宋体"/>
          <w:u w:val="single"/>
        </w:rPr>
        <w:t>               .</w:t>
      </w:r>
    </w:p>
    <w:p>
      <w:pPr>
        <w:pStyle w:val="17"/>
        <w:widowControl/>
        <w:spacing w:before="75" w:beforeAutospacing="0" w:after="75" w:afterAutospacing="0" w:line="435" w:lineRule="atLeast"/>
      </w:pPr>
      <w:r>
        <w:rPr>
          <w:rFonts w:hint="eastAsia" w:ascii="宋体" w:hAnsi="宋体" w:eastAsia="宋体" w:cs="宋体"/>
        </w:rPr>
        <w:t>    联系电话（固定电话和移动电话）：</w:t>
      </w:r>
      <w:r>
        <w:rPr>
          <w:rFonts w:hint="eastAsia" w:ascii="宋体" w:hAnsi="宋体" w:eastAsia="宋体" w:cs="宋体"/>
          <w:u w:val="single"/>
        </w:rPr>
        <w:t>                          </w:t>
      </w:r>
      <w:r>
        <w:rPr>
          <w:rFonts w:hint="eastAsia" w:ascii="宋体" w:hAnsi="宋体" w:eastAsia="宋体" w:cs="宋体"/>
        </w:rPr>
        <w:t>.</w:t>
      </w:r>
    </w:p>
    <w:p>
      <w:pPr>
        <w:pStyle w:val="17"/>
        <w:widowControl/>
        <w:spacing w:before="75" w:beforeAutospacing="0" w:after="75" w:afterAutospacing="0" w:line="435" w:lineRule="atLeast"/>
      </w:pPr>
      <w:r>
        <w:rPr>
          <w:rFonts w:hint="eastAsia" w:ascii="宋体" w:hAnsi="宋体" w:eastAsia="宋体" w:cs="宋体"/>
        </w:rPr>
        <w:t>    供应商代表：</w:t>
      </w:r>
      <w:r>
        <w:rPr>
          <w:rFonts w:hint="eastAsia" w:ascii="宋体" w:hAnsi="宋体" w:eastAsia="宋体" w:cs="宋体"/>
          <w:u w:val="single"/>
        </w:rPr>
        <w:t>             （签字）                  </w:t>
      </w:r>
    </w:p>
    <w:p>
      <w:pPr>
        <w:pStyle w:val="17"/>
        <w:widowControl/>
        <w:spacing w:before="75" w:beforeAutospacing="0" w:after="75" w:afterAutospacing="0" w:line="435" w:lineRule="atLeast"/>
        <w:ind w:firstLine="720"/>
      </w:pPr>
      <w:r>
        <w:rPr>
          <w:rFonts w:hint="eastAsia" w:ascii="宋体" w:hAnsi="宋体" w:eastAsia="宋体" w:cs="宋体"/>
        </w:rPr>
        <w:t>供应商代表电子信箱：</w:t>
      </w:r>
      <w:r>
        <w:rPr>
          <w:rFonts w:hint="eastAsia" w:ascii="宋体" w:hAnsi="宋体" w:eastAsia="宋体" w:cs="宋体"/>
          <w:u w:val="single"/>
        </w:rPr>
        <w:t>                                   .</w:t>
      </w:r>
    </w:p>
    <w:p>
      <w:pPr>
        <w:pStyle w:val="17"/>
        <w:widowControl/>
        <w:spacing w:before="75" w:beforeAutospacing="0" w:after="75" w:afterAutospacing="0" w:line="435" w:lineRule="atLeast"/>
      </w:pPr>
      <w:r>
        <w:rPr>
          <w:rFonts w:hint="eastAsia" w:ascii="宋体" w:hAnsi="宋体" w:eastAsia="宋体" w:cs="宋体"/>
        </w:rPr>
        <w:t>    供应商：</w:t>
      </w:r>
      <w:r>
        <w:rPr>
          <w:rFonts w:hint="eastAsia" w:ascii="宋体" w:hAnsi="宋体" w:eastAsia="宋体" w:cs="宋体"/>
          <w:u w:val="single"/>
        </w:rPr>
        <w:t>         （全称并加盖公章）              .</w:t>
      </w:r>
    </w:p>
    <w:p>
      <w:pPr>
        <w:pStyle w:val="17"/>
        <w:widowControl/>
        <w:spacing w:before="75" w:beforeAutospacing="0" w:after="75" w:afterAutospacing="0" w:line="435" w:lineRule="atLeast"/>
        <w:ind w:firstLine="480"/>
      </w:pPr>
      <w:r>
        <w:rPr>
          <w:rFonts w:hint="eastAsia" w:ascii="宋体" w:hAnsi="宋体" w:eastAsia="宋体" w:cs="宋体"/>
        </w:rPr>
        <w:t> 日  期： </w:t>
      </w:r>
      <w:r>
        <w:rPr>
          <w:rFonts w:hint="eastAsia" w:ascii="宋体" w:hAnsi="宋体" w:eastAsia="宋体" w:cs="宋体"/>
          <w:u w:val="single"/>
        </w:rPr>
        <w:t>    </w:t>
      </w:r>
      <w:r>
        <w:rPr>
          <w:rFonts w:hint="eastAsia" w:ascii="宋体" w:hAnsi="宋体" w:eastAsia="宋体" w:cs="宋体"/>
        </w:rPr>
        <w:t>年 </w:t>
      </w:r>
      <w:r>
        <w:rPr>
          <w:rFonts w:hint="eastAsia" w:ascii="宋体" w:hAnsi="宋体" w:eastAsia="宋体" w:cs="宋体"/>
          <w:u w:val="single"/>
        </w:rPr>
        <w:t>   </w:t>
      </w:r>
      <w:r>
        <w:rPr>
          <w:rFonts w:hint="eastAsia" w:ascii="宋体" w:hAnsi="宋体" w:eastAsia="宋体" w:cs="宋体"/>
        </w:rPr>
        <w:t>月 </w:t>
      </w:r>
      <w:r>
        <w:rPr>
          <w:rFonts w:hint="eastAsia" w:ascii="宋体" w:hAnsi="宋体" w:eastAsia="宋体" w:cs="宋体"/>
          <w:u w:val="single"/>
        </w:rPr>
        <w:t>   </w:t>
      </w:r>
      <w:r>
        <w:rPr>
          <w:rFonts w:hint="eastAsia" w:ascii="宋体" w:hAnsi="宋体" w:eastAsia="宋体" w:cs="宋体"/>
        </w:rPr>
        <w:t>日</w:t>
      </w:r>
    </w:p>
    <w:p>
      <w:pPr>
        <w:pStyle w:val="17"/>
        <w:widowControl/>
        <w:spacing w:before="75" w:beforeAutospacing="0" w:after="75" w:afterAutospacing="0" w:line="435" w:lineRule="atLeast"/>
      </w:pPr>
      <w:r>
        <w:rPr>
          <w:rFonts w:hint="eastAsia" w:ascii="宋体" w:hAnsi="宋体" w:eastAsia="宋体" w:cs="宋体"/>
        </w:rPr>
        <w:t> </w:t>
      </w:r>
    </w:p>
    <w:p>
      <w:pPr>
        <w:pStyle w:val="17"/>
        <w:widowControl/>
        <w:spacing w:before="75" w:beforeAutospacing="0" w:after="75" w:afterAutospacing="0" w:line="435" w:lineRule="atLeast"/>
      </w:pPr>
      <w:r>
        <w:rPr>
          <w:rStyle w:val="22"/>
          <w:rFonts w:hint="eastAsia" w:ascii="宋体" w:hAnsi="宋体" w:eastAsia="宋体" w:cs="宋体"/>
        </w:rPr>
        <w:t> </w:t>
      </w:r>
    </w:p>
    <w:p>
      <w:pPr>
        <w:pStyle w:val="17"/>
        <w:widowControl/>
        <w:spacing w:before="75" w:beforeAutospacing="0" w:after="75" w:afterAutospacing="0" w:line="375" w:lineRule="atLeast"/>
      </w:pPr>
      <w:r>
        <w:rPr>
          <w:rStyle w:val="22"/>
          <w:rFonts w:ascii="仿宋_GB2312" w:eastAsia="仿宋_GB2312" w:cs="仿宋_GB2312"/>
        </w:rPr>
        <w:t> </w:t>
      </w:r>
    </w:p>
    <w:p>
      <w:pPr>
        <w:pStyle w:val="17"/>
        <w:widowControl/>
        <w:spacing w:before="75" w:beforeAutospacing="0" w:after="75" w:afterAutospacing="0"/>
      </w:pPr>
      <w:r>
        <w:t> </w:t>
      </w:r>
    </w:p>
    <w:p>
      <w:pPr>
        <w:pStyle w:val="17"/>
        <w:widowControl/>
        <w:spacing w:before="75" w:beforeAutospacing="0" w:after="75" w:afterAutospacing="0"/>
        <w:rPr>
          <w:rFonts w:ascii="宋体" w:hAnsi="宋体" w:eastAsia="宋体" w:cs="宋体"/>
        </w:rPr>
      </w:pPr>
    </w:p>
    <w:p>
      <w:pPr>
        <w:pStyle w:val="17"/>
        <w:widowControl/>
        <w:spacing w:before="75" w:beforeAutospacing="0" w:after="75" w:afterAutospacing="0"/>
        <w:rPr>
          <w:rFonts w:ascii="宋体" w:hAnsi="宋体" w:eastAsia="宋体" w:cs="宋体"/>
        </w:rPr>
      </w:pPr>
    </w:p>
    <w:p>
      <w:pPr>
        <w:pStyle w:val="17"/>
        <w:widowControl/>
        <w:spacing w:before="75" w:beforeAutospacing="0" w:after="75" w:afterAutospacing="0"/>
        <w:rPr>
          <w:rFonts w:ascii="宋体" w:hAnsi="宋体" w:eastAsia="宋体" w:cs="宋体"/>
        </w:rPr>
      </w:pPr>
    </w:p>
    <w:p>
      <w:pPr>
        <w:pStyle w:val="17"/>
        <w:widowControl/>
        <w:spacing w:before="75" w:beforeAutospacing="0" w:after="75" w:afterAutospacing="0"/>
      </w:pPr>
      <w:r>
        <w:rPr>
          <w:rFonts w:hint="eastAsia" w:ascii="宋体" w:hAnsi="宋体" w:eastAsia="宋体" w:cs="宋体"/>
        </w:rPr>
        <w:t>附件2</w:t>
      </w:r>
      <w:r>
        <w:rPr>
          <w:rFonts w:hint="eastAsia" w:ascii="宋体" w:hAnsi="宋体" w:eastAsia="宋体" w:cs="宋体"/>
          <w:sz w:val="28"/>
          <w:szCs w:val="28"/>
        </w:rPr>
        <w:t>             </w:t>
      </w:r>
      <w:r>
        <w:rPr>
          <w:rStyle w:val="22"/>
          <w:rFonts w:hint="eastAsia" w:ascii="宋体" w:hAnsi="宋体" w:eastAsia="宋体" w:cs="宋体"/>
          <w:sz w:val="36"/>
          <w:szCs w:val="36"/>
        </w:rPr>
        <w:t>报价一览表</w:t>
      </w:r>
    </w:p>
    <w:p>
      <w:pPr>
        <w:pStyle w:val="17"/>
        <w:widowControl/>
        <w:spacing w:before="75" w:beforeAutospacing="0" w:after="75" w:afterAutospacing="0" w:line="375" w:lineRule="atLeast"/>
      </w:pPr>
      <w:r>
        <w:rPr>
          <w:rFonts w:hint="eastAsia" w:ascii="宋体" w:hAnsi="宋体" w:eastAsia="宋体" w:cs="宋体"/>
        </w:rPr>
        <w:t> </w:t>
      </w:r>
    </w:p>
    <w:p>
      <w:pPr>
        <w:pStyle w:val="17"/>
        <w:widowControl/>
        <w:spacing w:before="75" w:beforeAutospacing="0" w:after="75" w:afterAutospacing="0" w:line="375" w:lineRule="atLeast"/>
      </w:pPr>
      <w:r>
        <w:rPr>
          <w:rFonts w:hint="eastAsia" w:ascii="宋体" w:hAnsi="宋体" w:eastAsia="宋体" w:cs="宋体"/>
        </w:rPr>
        <w:t>供应商名称：</w:t>
      </w:r>
      <w:r>
        <w:rPr>
          <w:rFonts w:hint="eastAsia" w:ascii="宋体" w:hAnsi="宋体" w:eastAsia="宋体" w:cs="宋体"/>
          <w:u w:val="single"/>
        </w:rPr>
        <w:t>（全称加盖单位公章）</w:t>
      </w:r>
      <w:r>
        <w:rPr>
          <w:rFonts w:hint="eastAsia" w:ascii="宋体" w:hAnsi="宋体" w:eastAsia="宋体" w:cs="宋体"/>
        </w:rPr>
        <w:t>项目编号∶</w:t>
      </w:r>
      <w:r>
        <w:rPr>
          <w:rFonts w:hint="eastAsia" w:ascii="宋体" w:hAnsi="宋体" w:eastAsia="宋体" w:cs="宋体"/>
          <w:u w:val="single"/>
        </w:rPr>
        <w:t>         </w:t>
      </w:r>
      <w:r>
        <w:rPr>
          <w:rFonts w:hint="eastAsia" w:ascii="宋体" w:hAnsi="宋体" w:eastAsia="宋体" w:cs="宋体"/>
        </w:rPr>
        <w:t> 货币单位：元人民币</w:t>
      </w:r>
    </w:p>
    <w:tbl>
      <w:tblPr>
        <w:tblStyle w:val="19"/>
        <w:tblW w:w="8775"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15" w:type="dxa"/>
          <w:left w:w="15" w:type="dxa"/>
          <w:bottom w:w="15" w:type="dxa"/>
          <w:right w:w="15" w:type="dxa"/>
        </w:tblCellMar>
      </w:tblPr>
      <w:tblGrid>
        <w:gridCol w:w="1065"/>
        <w:gridCol w:w="3696"/>
        <w:gridCol w:w="1796"/>
        <w:gridCol w:w="1021"/>
        <w:gridCol w:w="119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915" w:hRule="atLeast"/>
          <w:tblCellSpacing w:w="15" w:type="dxa"/>
        </w:trPr>
        <w:tc>
          <w:tcPr>
            <w:tcW w:w="1035" w:type="dxa"/>
            <w:tcBorders>
              <w:top w:val="nil"/>
              <w:left w:val="nil"/>
              <w:bottom w:val="nil"/>
              <w:right w:val="nil"/>
            </w:tcBorders>
            <w:shd w:val="clear" w:color="auto" w:fill="auto"/>
            <w:tcMar>
              <w:top w:w="0" w:type="dxa"/>
              <w:left w:w="105" w:type="dxa"/>
              <w:bottom w:w="0" w:type="dxa"/>
              <w:right w:w="105" w:type="dxa"/>
            </w:tcMar>
            <w:vAlign w:val="center"/>
          </w:tcPr>
          <w:p>
            <w:pPr>
              <w:pStyle w:val="17"/>
              <w:widowControl/>
              <w:spacing w:beforeAutospacing="0" w:afterAutospacing="0" w:line="465" w:lineRule="atLeast"/>
            </w:pPr>
            <w:r>
              <w:rPr>
                <w:rFonts w:hint="eastAsia" w:ascii="宋体" w:hAnsi="宋体" w:eastAsia="宋体" w:cs="宋体"/>
              </w:rPr>
              <w:t>合同包</w:t>
            </w:r>
          </w:p>
        </w:tc>
        <w:tc>
          <w:tcPr>
            <w:tcW w:w="3750" w:type="dxa"/>
            <w:tcBorders>
              <w:top w:val="nil"/>
              <w:left w:val="nil"/>
              <w:bottom w:val="nil"/>
              <w:right w:val="nil"/>
            </w:tcBorders>
            <w:shd w:val="clear" w:color="auto" w:fill="auto"/>
            <w:tcMar>
              <w:top w:w="0" w:type="dxa"/>
              <w:left w:w="105" w:type="dxa"/>
              <w:bottom w:w="0" w:type="dxa"/>
              <w:right w:w="105" w:type="dxa"/>
            </w:tcMar>
            <w:vAlign w:val="center"/>
          </w:tcPr>
          <w:p>
            <w:pPr>
              <w:pStyle w:val="17"/>
              <w:widowControl/>
              <w:spacing w:beforeAutospacing="0" w:afterAutospacing="0" w:line="465" w:lineRule="atLeast"/>
            </w:pPr>
            <w:r>
              <w:rPr>
                <w:rFonts w:hint="eastAsia" w:ascii="宋体" w:hAnsi="宋体" w:eastAsia="宋体" w:cs="宋体"/>
              </w:rPr>
              <w:t>首次报价</w:t>
            </w:r>
          </w:p>
        </w:tc>
        <w:tc>
          <w:tcPr>
            <w:tcW w:w="1800" w:type="dxa"/>
            <w:tcBorders>
              <w:top w:val="nil"/>
              <w:left w:val="nil"/>
              <w:bottom w:val="nil"/>
              <w:right w:val="nil"/>
            </w:tcBorders>
            <w:shd w:val="clear" w:color="auto" w:fill="auto"/>
            <w:tcMar>
              <w:top w:w="0" w:type="dxa"/>
              <w:left w:w="105" w:type="dxa"/>
              <w:bottom w:w="0" w:type="dxa"/>
              <w:right w:w="105" w:type="dxa"/>
            </w:tcMar>
            <w:vAlign w:val="center"/>
          </w:tcPr>
          <w:p>
            <w:pPr>
              <w:pStyle w:val="17"/>
              <w:widowControl/>
              <w:spacing w:beforeAutospacing="0" w:afterAutospacing="0" w:line="465" w:lineRule="atLeast"/>
            </w:pPr>
            <w:r>
              <w:rPr>
                <w:rFonts w:hint="eastAsia" w:ascii="宋体" w:hAnsi="宋体" w:eastAsia="宋体" w:cs="宋体"/>
              </w:rPr>
              <w:t>交货期/工期/项目完成时间/服务时间</w:t>
            </w:r>
          </w:p>
        </w:tc>
        <w:tc>
          <w:tcPr>
            <w:tcW w:w="1005" w:type="dxa"/>
            <w:tcBorders>
              <w:top w:val="nil"/>
              <w:left w:val="nil"/>
              <w:bottom w:val="nil"/>
              <w:right w:val="nil"/>
            </w:tcBorders>
            <w:shd w:val="clear" w:color="auto" w:fill="auto"/>
            <w:tcMar>
              <w:top w:w="0" w:type="dxa"/>
              <w:left w:w="105" w:type="dxa"/>
              <w:bottom w:w="0" w:type="dxa"/>
              <w:right w:w="105" w:type="dxa"/>
            </w:tcMar>
            <w:vAlign w:val="center"/>
          </w:tcPr>
          <w:p>
            <w:pPr>
              <w:pStyle w:val="17"/>
              <w:widowControl/>
              <w:spacing w:beforeAutospacing="0" w:afterAutospacing="0" w:line="465" w:lineRule="atLeast"/>
            </w:pPr>
            <w:r>
              <w:rPr>
                <w:rFonts w:hint="eastAsia" w:ascii="宋体" w:hAnsi="宋体" w:eastAsia="宋体" w:cs="宋体"/>
              </w:rPr>
              <w:t>磋商保证金</w:t>
            </w:r>
          </w:p>
        </w:tc>
        <w:tc>
          <w:tcPr>
            <w:tcW w:w="1170" w:type="dxa"/>
            <w:tcBorders>
              <w:top w:val="nil"/>
              <w:left w:val="nil"/>
              <w:bottom w:val="nil"/>
              <w:right w:val="nil"/>
            </w:tcBorders>
            <w:shd w:val="clear" w:color="auto" w:fill="auto"/>
            <w:tcMar>
              <w:top w:w="0" w:type="dxa"/>
              <w:left w:w="105" w:type="dxa"/>
              <w:bottom w:w="0" w:type="dxa"/>
              <w:right w:w="105" w:type="dxa"/>
            </w:tcMar>
            <w:vAlign w:val="center"/>
          </w:tcPr>
          <w:p>
            <w:pPr>
              <w:pStyle w:val="17"/>
              <w:widowControl/>
              <w:spacing w:beforeAutospacing="0" w:afterAutospacing="0" w:line="465" w:lineRule="atLeast"/>
            </w:pPr>
            <w:r>
              <w:rPr>
                <w:rFonts w:hint="eastAsia" w:ascii="宋体" w:hAnsi="宋体" w:eastAsia="宋体" w:cs="宋体"/>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915" w:hRule="atLeast"/>
          <w:tblCellSpacing w:w="15" w:type="dxa"/>
        </w:trPr>
        <w:tc>
          <w:tcPr>
            <w:tcW w:w="1035" w:type="dxa"/>
            <w:tcBorders>
              <w:top w:val="nil"/>
              <w:left w:val="nil"/>
              <w:bottom w:val="nil"/>
              <w:right w:val="nil"/>
            </w:tcBorders>
            <w:shd w:val="clear" w:color="auto" w:fill="auto"/>
            <w:tcMar>
              <w:top w:w="0" w:type="dxa"/>
              <w:left w:w="105" w:type="dxa"/>
              <w:bottom w:w="0" w:type="dxa"/>
              <w:right w:w="105" w:type="dxa"/>
            </w:tcMar>
            <w:vAlign w:val="center"/>
          </w:tcPr>
          <w:p>
            <w:pPr>
              <w:pStyle w:val="17"/>
              <w:widowControl/>
              <w:spacing w:beforeAutospacing="0" w:afterAutospacing="0" w:line="465" w:lineRule="atLeast"/>
            </w:pPr>
            <w:r>
              <w:rPr>
                <w:rFonts w:hint="eastAsia" w:ascii="宋体" w:hAnsi="宋体" w:eastAsia="宋体" w:cs="宋体"/>
                <w:sz w:val="21"/>
                <w:szCs w:val="21"/>
              </w:rPr>
              <w:t>*</w:t>
            </w:r>
          </w:p>
        </w:tc>
        <w:tc>
          <w:tcPr>
            <w:tcW w:w="3750"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1800"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1005"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1170"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915" w:hRule="atLeast"/>
          <w:tblCellSpacing w:w="15" w:type="dxa"/>
        </w:trPr>
        <w:tc>
          <w:tcPr>
            <w:tcW w:w="1035" w:type="dxa"/>
            <w:tcBorders>
              <w:top w:val="nil"/>
              <w:left w:val="nil"/>
              <w:bottom w:val="nil"/>
              <w:right w:val="nil"/>
            </w:tcBorders>
            <w:shd w:val="clear" w:color="auto" w:fill="auto"/>
            <w:tcMar>
              <w:top w:w="0" w:type="dxa"/>
              <w:left w:w="105" w:type="dxa"/>
              <w:bottom w:w="0" w:type="dxa"/>
              <w:right w:w="105" w:type="dxa"/>
            </w:tcMar>
            <w:vAlign w:val="center"/>
          </w:tcPr>
          <w:p>
            <w:pPr>
              <w:pStyle w:val="17"/>
              <w:widowControl/>
              <w:spacing w:beforeAutospacing="0" w:afterAutospacing="0" w:line="465" w:lineRule="atLeast"/>
            </w:pPr>
            <w:r>
              <w:rPr>
                <w:rFonts w:ascii="Calibri" w:hAnsi="Calibri" w:cs="Calibri"/>
                <w:sz w:val="21"/>
                <w:szCs w:val="21"/>
              </w:rPr>
              <w:t>…</w:t>
            </w:r>
          </w:p>
        </w:tc>
        <w:tc>
          <w:tcPr>
            <w:tcW w:w="3750"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1800"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1005"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1170"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915" w:hRule="atLeast"/>
          <w:tblCellSpacing w:w="15" w:type="dxa"/>
        </w:trPr>
        <w:tc>
          <w:tcPr>
            <w:tcW w:w="1035" w:type="dxa"/>
            <w:tcBorders>
              <w:top w:val="nil"/>
              <w:left w:val="nil"/>
              <w:bottom w:val="nil"/>
              <w:right w:val="nil"/>
            </w:tcBorders>
            <w:shd w:val="clear" w:color="auto" w:fill="auto"/>
            <w:tcMar>
              <w:top w:w="0" w:type="dxa"/>
              <w:left w:w="105" w:type="dxa"/>
              <w:bottom w:w="0" w:type="dxa"/>
              <w:right w:w="105" w:type="dxa"/>
            </w:tcMar>
            <w:vAlign w:val="center"/>
          </w:tcPr>
          <w:p>
            <w:pPr>
              <w:pStyle w:val="17"/>
              <w:widowControl/>
              <w:spacing w:beforeAutospacing="0" w:afterAutospacing="0" w:line="465" w:lineRule="atLeast"/>
            </w:pPr>
            <w:r>
              <w:rPr>
                <w:rFonts w:ascii="Calibri" w:hAnsi="Calibri" w:cs="Calibri"/>
                <w:sz w:val="21"/>
                <w:szCs w:val="21"/>
              </w:rPr>
              <w:t>…</w:t>
            </w:r>
          </w:p>
        </w:tc>
        <w:tc>
          <w:tcPr>
            <w:tcW w:w="3750"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1800"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1005"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1170"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915" w:hRule="atLeast"/>
          <w:tblCellSpacing w:w="15" w:type="dxa"/>
        </w:trPr>
        <w:tc>
          <w:tcPr>
            <w:tcW w:w="1035" w:type="dxa"/>
            <w:tcBorders>
              <w:top w:val="nil"/>
              <w:left w:val="nil"/>
              <w:bottom w:val="nil"/>
              <w:right w:val="nil"/>
            </w:tcBorders>
            <w:shd w:val="clear" w:color="auto" w:fill="auto"/>
            <w:tcMar>
              <w:top w:w="0" w:type="dxa"/>
              <w:left w:w="105" w:type="dxa"/>
              <w:bottom w:w="0" w:type="dxa"/>
              <w:right w:w="105" w:type="dxa"/>
            </w:tcMar>
            <w:vAlign w:val="center"/>
          </w:tcPr>
          <w:p>
            <w:pPr>
              <w:pStyle w:val="17"/>
              <w:widowControl/>
              <w:spacing w:beforeAutospacing="0" w:afterAutospacing="0" w:line="465" w:lineRule="atLeast"/>
            </w:pPr>
            <w:r>
              <w:rPr>
                <w:rFonts w:ascii="Calibri" w:hAnsi="Calibri" w:cs="Calibri"/>
                <w:sz w:val="21"/>
                <w:szCs w:val="21"/>
              </w:rPr>
              <w:t>…</w:t>
            </w:r>
          </w:p>
        </w:tc>
        <w:tc>
          <w:tcPr>
            <w:tcW w:w="3750"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1800"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1005"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1170"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915" w:hRule="atLeast"/>
          <w:tblCellSpacing w:w="15" w:type="dxa"/>
        </w:trPr>
        <w:tc>
          <w:tcPr>
            <w:tcW w:w="1035" w:type="dxa"/>
            <w:tcBorders>
              <w:top w:val="nil"/>
              <w:left w:val="nil"/>
              <w:bottom w:val="nil"/>
              <w:right w:val="nil"/>
            </w:tcBorders>
            <w:shd w:val="clear" w:color="auto" w:fill="auto"/>
            <w:tcMar>
              <w:top w:w="0" w:type="dxa"/>
              <w:left w:w="105" w:type="dxa"/>
              <w:bottom w:w="0" w:type="dxa"/>
              <w:right w:w="105" w:type="dxa"/>
            </w:tcMar>
            <w:vAlign w:val="center"/>
          </w:tcPr>
          <w:p>
            <w:pPr>
              <w:pStyle w:val="17"/>
              <w:widowControl/>
              <w:spacing w:beforeAutospacing="0" w:afterAutospacing="0" w:line="465" w:lineRule="atLeast"/>
            </w:pPr>
            <w:r>
              <w:rPr>
                <w:rFonts w:ascii="Calibri" w:hAnsi="Calibri" w:cs="Calibri"/>
                <w:sz w:val="21"/>
                <w:szCs w:val="21"/>
              </w:rPr>
              <w:t>…</w:t>
            </w:r>
          </w:p>
        </w:tc>
        <w:tc>
          <w:tcPr>
            <w:tcW w:w="3750"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1800"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1005"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c>
          <w:tcPr>
            <w:tcW w:w="1170" w:type="dxa"/>
            <w:tcBorders>
              <w:top w:val="nil"/>
              <w:left w:val="nil"/>
              <w:bottom w:val="nil"/>
              <w:right w:val="nil"/>
            </w:tcBorders>
            <w:shd w:val="clear" w:color="auto" w:fill="auto"/>
            <w:tcMar>
              <w:top w:w="0" w:type="dxa"/>
              <w:left w:w="105" w:type="dxa"/>
              <w:bottom w:w="0" w:type="dxa"/>
              <w:right w:w="105" w:type="dxa"/>
            </w:tcMar>
            <w:vAlign w:val="center"/>
          </w:tcPr>
          <w:p>
            <w:pPr>
              <w:widowControl/>
              <w:jc w:val="left"/>
            </w:pPr>
          </w:p>
        </w:tc>
      </w:tr>
    </w:tbl>
    <w:p>
      <w:pPr>
        <w:pStyle w:val="17"/>
        <w:widowControl/>
        <w:spacing w:before="75" w:beforeAutospacing="0" w:after="75" w:afterAutospacing="0" w:line="375" w:lineRule="atLeast"/>
      </w:pPr>
      <w:r>
        <w:rPr>
          <w:rFonts w:hint="eastAsia" w:ascii="宋体" w:hAnsi="宋体" w:eastAsia="宋体" w:cs="宋体"/>
        </w:rPr>
        <w:t> </w:t>
      </w:r>
    </w:p>
    <w:p>
      <w:pPr>
        <w:pStyle w:val="17"/>
        <w:widowControl/>
        <w:spacing w:before="75" w:beforeAutospacing="0" w:after="75" w:afterAutospacing="0"/>
      </w:pPr>
      <w:r>
        <w:rPr>
          <w:rFonts w:hint="eastAsia" w:ascii="宋体" w:hAnsi="宋体" w:eastAsia="宋体" w:cs="宋体"/>
        </w:rPr>
        <w:t>备注：详细报价书另纸详列，格式自拟。</w:t>
      </w:r>
    </w:p>
    <w:p>
      <w:pPr>
        <w:pStyle w:val="17"/>
        <w:widowControl/>
        <w:spacing w:before="75" w:beforeAutospacing="0" w:after="75" w:afterAutospacing="0" w:line="375" w:lineRule="atLeast"/>
      </w:pPr>
      <w:r>
        <w:rPr>
          <w:rFonts w:hint="eastAsia" w:ascii="宋体" w:hAnsi="宋体" w:eastAsia="宋体" w:cs="宋体"/>
          <w:sz w:val="21"/>
          <w:szCs w:val="21"/>
        </w:rPr>
        <w:t>                                                        </w:t>
      </w:r>
      <w:r>
        <w:rPr>
          <w:rFonts w:hint="eastAsia" w:ascii="宋体" w:hAnsi="宋体" w:eastAsia="宋体" w:cs="宋体"/>
        </w:rPr>
        <w:t>供应商代表：</w:t>
      </w:r>
      <w:r>
        <w:rPr>
          <w:rFonts w:hint="eastAsia" w:ascii="宋体" w:hAnsi="宋体" w:eastAsia="宋体" w:cs="宋体"/>
          <w:u w:val="single"/>
        </w:rPr>
        <w:t>      （签字）</w:t>
      </w:r>
      <w:r>
        <w:rPr>
          <w:rFonts w:hint="eastAsia" w:ascii="宋体" w:hAnsi="宋体" w:eastAsia="宋体" w:cs="宋体"/>
        </w:rPr>
        <w:t>   </w:t>
      </w:r>
    </w:p>
    <w:p>
      <w:pPr>
        <w:pStyle w:val="17"/>
        <w:widowControl/>
        <w:spacing w:before="75" w:beforeAutospacing="0" w:after="75" w:afterAutospacing="0" w:line="375" w:lineRule="atLeast"/>
      </w:pPr>
      <w:r>
        <w:rPr>
          <w:rFonts w:hint="eastAsia" w:ascii="宋体" w:hAnsi="宋体" w:eastAsia="宋体" w:cs="宋体"/>
        </w:rPr>
        <w:t> </w:t>
      </w:r>
    </w:p>
    <w:p>
      <w:pPr>
        <w:pStyle w:val="17"/>
        <w:widowControl/>
        <w:spacing w:before="75" w:beforeAutospacing="0" w:after="75" w:afterAutospacing="0"/>
        <w:rPr>
          <w:rFonts w:ascii="宋体" w:hAnsi="宋体" w:eastAsia="宋体" w:cs="宋体"/>
        </w:rPr>
      </w:pPr>
    </w:p>
    <w:p>
      <w:pPr>
        <w:pStyle w:val="17"/>
        <w:widowControl/>
        <w:spacing w:before="75" w:beforeAutospacing="0" w:after="75" w:afterAutospacing="0"/>
        <w:rPr>
          <w:rFonts w:ascii="宋体" w:hAnsi="宋体" w:eastAsia="宋体" w:cs="宋体"/>
        </w:rPr>
      </w:pPr>
    </w:p>
    <w:p>
      <w:pPr>
        <w:pStyle w:val="17"/>
        <w:widowControl/>
        <w:spacing w:before="75" w:beforeAutospacing="0" w:after="75" w:afterAutospacing="0"/>
        <w:rPr>
          <w:rFonts w:ascii="宋体" w:hAnsi="宋体" w:eastAsia="宋体" w:cs="宋体"/>
        </w:rPr>
      </w:pPr>
    </w:p>
    <w:p>
      <w:pPr>
        <w:pStyle w:val="17"/>
        <w:widowControl/>
        <w:spacing w:before="75" w:beforeAutospacing="0" w:after="75" w:afterAutospacing="0"/>
        <w:rPr>
          <w:rFonts w:ascii="宋体" w:hAnsi="宋体" w:eastAsia="宋体" w:cs="宋体"/>
        </w:rPr>
      </w:pPr>
    </w:p>
    <w:p>
      <w:pPr>
        <w:pStyle w:val="17"/>
        <w:widowControl/>
        <w:spacing w:before="75" w:beforeAutospacing="0" w:after="75" w:afterAutospacing="0"/>
        <w:rPr>
          <w:rFonts w:ascii="宋体" w:hAnsi="宋体" w:eastAsia="宋体" w:cs="宋体"/>
        </w:rPr>
      </w:pPr>
    </w:p>
    <w:p>
      <w:pPr>
        <w:pStyle w:val="17"/>
        <w:widowControl/>
        <w:spacing w:before="75" w:beforeAutospacing="0" w:after="75" w:afterAutospacing="0"/>
        <w:rPr>
          <w:rFonts w:ascii="宋体" w:hAnsi="宋体" w:eastAsia="宋体" w:cs="宋体"/>
        </w:rPr>
      </w:pPr>
    </w:p>
    <w:p>
      <w:pPr>
        <w:pStyle w:val="17"/>
        <w:widowControl/>
        <w:spacing w:before="75" w:beforeAutospacing="0" w:after="75" w:afterAutospacing="0"/>
        <w:rPr>
          <w:rFonts w:ascii="宋体" w:hAnsi="宋体" w:eastAsia="宋体" w:cs="宋体"/>
        </w:rPr>
      </w:pPr>
    </w:p>
    <w:p>
      <w:pPr>
        <w:pStyle w:val="17"/>
        <w:widowControl/>
        <w:spacing w:before="75" w:beforeAutospacing="0" w:after="75" w:afterAutospacing="0"/>
        <w:rPr>
          <w:rFonts w:ascii="宋体" w:hAnsi="宋体" w:eastAsia="宋体" w:cs="宋体"/>
        </w:rPr>
      </w:pPr>
    </w:p>
    <w:p>
      <w:pPr>
        <w:pStyle w:val="17"/>
        <w:widowControl/>
        <w:spacing w:before="75" w:beforeAutospacing="0" w:after="75" w:afterAutospacing="0"/>
        <w:rPr>
          <w:rFonts w:ascii="宋体" w:hAnsi="宋体" w:eastAsia="宋体" w:cs="宋体"/>
        </w:rPr>
      </w:pPr>
    </w:p>
    <w:p>
      <w:pPr>
        <w:pStyle w:val="17"/>
        <w:widowControl/>
        <w:spacing w:before="75" w:beforeAutospacing="0" w:after="75" w:afterAutospacing="0"/>
        <w:rPr>
          <w:rFonts w:ascii="宋体" w:hAnsi="宋体" w:eastAsia="宋体" w:cs="宋体"/>
        </w:rPr>
      </w:pPr>
    </w:p>
    <w:p>
      <w:pPr>
        <w:pStyle w:val="17"/>
        <w:widowControl/>
        <w:spacing w:before="75" w:beforeAutospacing="0" w:after="75" w:afterAutospacing="0"/>
      </w:pPr>
      <w:r>
        <w:rPr>
          <w:rFonts w:hint="eastAsia" w:ascii="宋体" w:hAnsi="宋体" w:eastAsia="宋体" w:cs="宋体"/>
        </w:rPr>
        <w:t>附件2-1 </w:t>
      </w:r>
      <w:r>
        <w:rPr>
          <w:rFonts w:hint="eastAsia" w:ascii="宋体" w:hAnsi="宋体" w:eastAsia="宋体" w:cs="宋体"/>
          <w:sz w:val="28"/>
          <w:szCs w:val="28"/>
        </w:rPr>
        <w:t>               </w:t>
      </w:r>
      <w:r>
        <w:rPr>
          <w:rStyle w:val="22"/>
          <w:rFonts w:hint="eastAsia" w:ascii="宋体" w:hAnsi="宋体" w:eastAsia="宋体" w:cs="宋体"/>
          <w:sz w:val="36"/>
          <w:szCs w:val="36"/>
        </w:rPr>
        <w:t>详细报价书</w:t>
      </w:r>
    </w:p>
    <w:p>
      <w:pPr>
        <w:pStyle w:val="17"/>
        <w:widowControl/>
        <w:spacing w:before="75" w:beforeAutospacing="0" w:after="75" w:afterAutospacing="0" w:line="495" w:lineRule="atLeast"/>
      </w:pPr>
      <w:r>
        <w:rPr>
          <w:rStyle w:val="22"/>
          <w:rFonts w:hint="eastAsia" w:ascii="宋体" w:hAnsi="宋体" w:eastAsia="宋体" w:cs="宋体"/>
        </w:rPr>
        <w:t> </w:t>
      </w:r>
    </w:p>
    <w:p>
      <w:pPr>
        <w:pStyle w:val="17"/>
        <w:widowControl/>
        <w:spacing w:before="75" w:beforeAutospacing="0" w:after="75" w:afterAutospacing="0" w:line="495" w:lineRule="atLeast"/>
      </w:pPr>
      <w:r>
        <w:rPr>
          <w:rStyle w:val="22"/>
          <w:rFonts w:hint="eastAsia" w:ascii="宋体" w:hAnsi="宋体" w:eastAsia="宋体" w:cs="宋体"/>
        </w:rPr>
        <w:t>说明：</w:t>
      </w:r>
    </w:p>
    <w:p>
      <w:pPr>
        <w:pStyle w:val="17"/>
        <w:widowControl/>
        <w:spacing w:before="75" w:beforeAutospacing="0" w:after="75" w:afterAutospacing="0" w:line="465" w:lineRule="atLeast"/>
        <w:ind w:firstLine="480"/>
      </w:pPr>
      <w:r>
        <w:rPr>
          <w:rFonts w:hint="eastAsia" w:ascii="宋体" w:hAnsi="宋体" w:eastAsia="宋体" w:cs="宋体"/>
        </w:rPr>
        <w:t>1.各供应商应根据竞争性磋商文件的要求，在响应文件中提出为完成本项目相应合同包工作所必需包含的详细工作内容（如：详细具体货物或服务或工程量清单内容），并以此做出详细的报价书。详细报价书应做出详细完整的报价单价和合价，并汇总计算出报价总价。采购人或采购代理机构如果对详细报价书有统一格式要求的，可以进行规定或附表。如果没有特别要求的，则格式由供应商根据项目特点自行拟制。</w:t>
      </w:r>
    </w:p>
    <w:p>
      <w:pPr>
        <w:pStyle w:val="17"/>
        <w:widowControl/>
        <w:spacing w:before="75" w:beforeAutospacing="0" w:after="75" w:afterAutospacing="0" w:line="495" w:lineRule="atLeast"/>
        <w:ind w:firstLine="480"/>
        <w:rPr>
          <w:rFonts w:ascii="宋体" w:hAnsi="宋体" w:eastAsia="宋体" w:cs="宋体"/>
        </w:rPr>
      </w:pPr>
      <w:r>
        <w:rPr>
          <w:rFonts w:hint="eastAsia" w:ascii="宋体" w:hAnsi="宋体" w:eastAsia="宋体" w:cs="宋体"/>
        </w:rPr>
        <w:t>2.为完成相应合同包项下的全部工作所涉及的费用都应包含在详细报价书的各个单项中，供应商应充分考虑和评估。供应商未做详细分析或理解偏差错漏或不认真严谨等原因造成其未将本合同项下相关项目和费用列入详细报价书的，均视同相关项目和费用为已包含在详细报价书的其他单价或合价中，采购人在合同执行过程中，不再多还少补。</w:t>
      </w:r>
    </w:p>
    <w:p>
      <w:pPr>
        <w:pStyle w:val="17"/>
        <w:widowControl/>
        <w:spacing w:before="75" w:beforeAutospacing="0" w:after="75" w:afterAutospacing="0" w:line="495" w:lineRule="atLeast"/>
        <w:ind w:firstLine="480"/>
      </w:pPr>
      <w:r>
        <w:rPr>
          <w:rFonts w:hint="eastAsia" w:ascii="宋体" w:hAnsi="宋体" w:eastAsia="宋体" w:cs="宋体"/>
        </w:rPr>
        <w:t>  3.对于不能详细列明采购标的的技术、服务要求的磋商采购项目或者如优惠率磋商、单价磋商等特殊类型的磋商采购项目，由供应商根据磋商文件的具体规定和项目特点提交详细报价书，采购人或采购代理机构如果对详细报价书有统一格式要求的，可以进行规定或附表。如果没有特别要求的，则格式由供应商根据项目特点自行拟制。</w:t>
      </w:r>
    </w:p>
    <w:p>
      <w:pPr>
        <w:pStyle w:val="17"/>
        <w:widowControl/>
        <w:spacing w:before="75" w:beforeAutospacing="0" w:after="75" w:afterAutospacing="0" w:line="495" w:lineRule="atLeast"/>
        <w:ind w:firstLine="480"/>
      </w:pPr>
      <w:r>
        <w:t> </w:t>
      </w:r>
    </w:p>
    <w:p>
      <w:pPr>
        <w:pStyle w:val="17"/>
        <w:widowControl/>
        <w:spacing w:before="75" w:beforeAutospacing="0" w:after="75" w:afterAutospacing="0" w:line="495" w:lineRule="atLeast"/>
      </w:pPr>
      <w:r>
        <w:rPr>
          <w:rFonts w:hint="eastAsia" w:ascii="宋体" w:hAnsi="宋体" w:eastAsia="宋体" w:cs="宋体"/>
        </w:rPr>
        <w:t> </w:t>
      </w:r>
    </w:p>
    <w:p>
      <w:pPr>
        <w:pStyle w:val="17"/>
        <w:widowControl/>
        <w:spacing w:before="75" w:beforeAutospacing="0" w:after="75" w:afterAutospacing="0" w:line="435" w:lineRule="atLeast"/>
      </w:pPr>
      <w:r>
        <w:rPr>
          <w:rFonts w:hint="eastAsia" w:ascii="宋体" w:hAnsi="宋体" w:eastAsia="宋体" w:cs="宋体"/>
        </w:rPr>
        <w:t> </w:t>
      </w:r>
    </w:p>
    <w:p>
      <w:pPr>
        <w:pStyle w:val="17"/>
        <w:widowControl/>
        <w:spacing w:before="75" w:beforeAutospacing="0" w:after="75" w:afterAutospacing="0" w:line="435" w:lineRule="atLeast"/>
      </w:pPr>
      <w:r>
        <w:rPr>
          <w:rFonts w:hint="eastAsia" w:ascii="宋体" w:hAnsi="宋体" w:eastAsia="宋体" w:cs="宋体"/>
        </w:rPr>
        <w:t> </w:t>
      </w:r>
    </w:p>
    <w:p>
      <w:pPr>
        <w:pStyle w:val="17"/>
        <w:widowControl/>
        <w:spacing w:before="75" w:beforeAutospacing="0" w:after="75" w:afterAutospacing="0" w:line="435" w:lineRule="atLeast"/>
      </w:pPr>
      <w:r>
        <w:rPr>
          <w:rFonts w:hint="eastAsia" w:ascii="宋体" w:hAnsi="宋体" w:eastAsia="宋体" w:cs="宋体"/>
        </w:rPr>
        <w:t>供应商代表：</w:t>
      </w:r>
      <w:r>
        <w:rPr>
          <w:rFonts w:hint="eastAsia" w:ascii="宋体" w:hAnsi="宋体" w:eastAsia="宋体" w:cs="宋体"/>
          <w:u w:val="single"/>
        </w:rPr>
        <w:t>             （签字） </w:t>
      </w:r>
    </w:p>
    <w:p>
      <w:pPr>
        <w:pStyle w:val="17"/>
        <w:widowControl/>
        <w:spacing w:before="75" w:beforeAutospacing="0" w:after="75" w:afterAutospacing="0" w:line="435" w:lineRule="atLeast"/>
      </w:pPr>
      <w:r>
        <w:rPr>
          <w:rFonts w:hint="eastAsia" w:ascii="宋体" w:hAnsi="宋体" w:eastAsia="宋体" w:cs="宋体"/>
        </w:rPr>
        <w:t>供应商名称：</w:t>
      </w:r>
      <w:r>
        <w:rPr>
          <w:rFonts w:hint="eastAsia" w:ascii="宋体" w:hAnsi="宋体" w:eastAsia="宋体" w:cs="宋体"/>
          <w:u w:val="single"/>
        </w:rPr>
        <w:t>         （全称并加盖公章）              .</w:t>
      </w:r>
    </w:p>
    <w:p>
      <w:pPr>
        <w:pStyle w:val="17"/>
        <w:widowControl/>
        <w:spacing w:before="75" w:beforeAutospacing="0" w:after="75" w:afterAutospacing="0" w:line="435" w:lineRule="atLeast"/>
      </w:pPr>
      <w:r>
        <w:rPr>
          <w:rFonts w:hint="eastAsia" w:ascii="宋体" w:hAnsi="宋体" w:eastAsia="宋体" w:cs="宋体"/>
        </w:rPr>
        <w:t>日  期： </w:t>
      </w:r>
      <w:r>
        <w:rPr>
          <w:rFonts w:hint="eastAsia" w:ascii="宋体" w:hAnsi="宋体" w:eastAsia="宋体" w:cs="宋体"/>
          <w:u w:val="single"/>
        </w:rPr>
        <w:t>    </w:t>
      </w:r>
      <w:r>
        <w:rPr>
          <w:rFonts w:hint="eastAsia" w:ascii="宋体" w:hAnsi="宋体" w:eastAsia="宋体" w:cs="宋体"/>
        </w:rPr>
        <w:t>年 </w:t>
      </w:r>
      <w:r>
        <w:rPr>
          <w:rFonts w:hint="eastAsia" w:ascii="宋体" w:hAnsi="宋体" w:eastAsia="宋体" w:cs="宋体"/>
          <w:u w:val="single"/>
        </w:rPr>
        <w:t>   </w:t>
      </w:r>
      <w:r>
        <w:rPr>
          <w:rFonts w:hint="eastAsia" w:ascii="宋体" w:hAnsi="宋体" w:eastAsia="宋体" w:cs="宋体"/>
        </w:rPr>
        <w:t>月 </w:t>
      </w:r>
      <w:r>
        <w:rPr>
          <w:rFonts w:hint="eastAsia" w:ascii="宋体" w:hAnsi="宋体" w:eastAsia="宋体" w:cs="宋体"/>
          <w:u w:val="single"/>
        </w:rPr>
        <w:t>   </w:t>
      </w:r>
      <w:r>
        <w:rPr>
          <w:rFonts w:hint="eastAsia" w:ascii="宋体" w:hAnsi="宋体" w:eastAsia="宋体" w:cs="宋体"/>
        </w:rPr>
        <w:t>日</w:t>
      </w:r>
    </w:p>
    <w:p>
      <w:pPr>
        <w:pStyle w:val="17"/>
        <w:widowControl/>
        <w:spacing w:before="75" w:beforeAutospacing="0" w:after="75" w:afterAutospacing="0" w:line="375" w:lineRule="atLeast"/>
      </w:pPr>
      <w:r>
        <w:rPr>
          <w:rFonts w:hint="eastAsia" w:ascii="宋体" w:hAnsi="宋体" w:eastAsia="宋体" w:cs="宋体"/>
        </w:rPr>
        <w:t> </w:t>
      </w:r>
    </w:p>
    <w:p>
      <w:pPr>
        <w:pStyle w:val="17"/>
        <w:widowControl/>
        <w:spacing w:before="75" w:beforeAutospacing="0" w:after="75" w:afterAutospacing="0" w:line="375" w:lineRule="atLeast"/>
      </w:pPr>
      <w:r>
        <w:rPr>
          <w:rFonts w:hint="eastAsia" w:ascii="宋体" w:hAnsi="宋体" w:eastAsia="宋体" w:cs="宋体"/>
        </w:rPr>
        <w:t> </w:t>
      </w:r>
    </w:p>
    <w:p>
      <w:pPr>
        <w:pStyle w:val="17"/>
        <w:widowControl/>
        <w:spacing w:before="75" w:beforeAutospacing="0" w:after="75" w:afterAutospacing="0" w:line="375" w:lineRule="atLeast"/>
      </w:pPr>
      <w:r>
        <w:rPr>
          <w:rFonts w:hint="eastAsia" w:ascii="宋体" w:hAnsi="宋体" w:eastAsia="宋体" w:cs="宋体"/>
        </w:rPr>
        <w:t> </w:t>
      </w:r>
    </w:p>
    <w:p>
      <w:pPr>
        <w:pStyle w:val="17"/>
        <w:widowControl/>
        <w:spacing w:before="75" w:beforeAutospacing="0" w:after="75" w:afterAutospacing="0"/>
      </w:pPr>
      <w:r>
        <w:t> </w:t>
      </w:r>
    </w:p>
    <w:p>
      <w:pPr>
        <w:pStyle w:val="17"/>
        <w:widowControl/>
        <w:spacing w:before="75" w:beforeAutospacing="0" w:after="75" w:afterAutospacing="0"/>
      </w:pPr>
      <w:r>
        <w:rPr>
          <w:rFonts w:hint="eastAsia" w:ascii="宋体" w:hAnsi="宋体" w:eastAsia="宋体" w:cs="宋体"/>
        </w:rPr>
        <w:t>附件3         </w:t>
      </w:r>
      <w:r>
        <w:rPr>
          <w:rStyle w:val="22"/>
          <w:rFonts w:hint="eastAsia" w:ascii="宋体" w:hAnsi="宋体" w:eastAsia="宋体" w:cs="宋体"/>
        </w:rPr>
        <w:t>资格证明文件</w:t>
      </w:r>
      <w:r>
        <w:rPr>
          <w:rFonts w:hint="eastAsia" w:ascii="宋体" w:hAnsi="宋体" w:eastAsia="宋体" w:cs="宋体"/>
        </w:rPr>
        <w:t> </w:t>
      </w:r>
    </w:p>
    <w:p>
      <w:pPr>
        <w:pStyle w:val="17"/>
        <w:widowControl/>
        <w:spacing w:before="75" w:beforeAutospacing="0" w:after="75" w:afterAutospacing="0"/>
      </w:pPr>
      <w:r>
        <w:rPr>
          <w:rFonts w:hint="eastAsia" w:ascii="宋体" w:hAnsi="宋体" w:eastAsia="宋体" w:cs="宋体"/>
        </w:rPr>
        <w:t> </w:t>
      </w:r>
    </w:p>
    <w:p>
      <w:pPr>
        <w:pStyle w:val="17"/>
        <w:widowControl/>
        <w:spacing w:before="75" w:beforeAutospacing="0" w:after="75" w:afterAutospacing="0" w:line="465" w:lineRule="atLeast"/>
      </w:pPr>
      <w:r>
        <w:rPr>
          <w:rFonts w:hint="eastAsia" w:ascii="宋体" w:hAnsi="宋体" w:eastAsia="宋体" w:cs="宋体"/>
        </w:rPr>
        <w:t>附件3-1       </w:t>
      </w:r>
      <w:r>
        <w:rPr>
          <w:rStyle w:val="22"/>
          <w:rFonts w:hint="eastAsia" w:ascii="宋体" w:hAnsi="宋体" w:eastAsia="宋体" w:cs="宋体"/>
        </w:rPr>
        <w:t>参加竞争性磋商的声明函</w:t>
      </w:r>
      <w:r>
        <w:rPr>
          <w:rFonts w:hint="eastAsia" w:ascii="宋体" w:hAnsi="宋体" w:eastAsia="宋体" w:cs="宋体"/>
        </w:rPr>
        <w:t> </w:t>
      </w:r>
    </w:p>
    <w:p>
      <w:pPr>
        <w:pStyle w:val="17"/>
        <w:widowControl/>
        <w:spacing w:before="75" w:beforeAutospacing="0" w:after="75" w:afterAutospacing="0" w:line="435" w:lineRule="atLeast"/>
      </w:pPr>
      <w:r>
        <w:rPr>
          <w:rFonts w:hint="eastAsia" w:ascii="宋体" w:hAnsi="宋体" w:eastAsia="宋体" w:cs="宋体"/>
        </w:rPr>
        <w:t> </w:t>
      </w:r>
    </w:p>
    <w:p>
      <w:pPr>
        <w:pStyle w:val="17"/>
        <w:widowControl/>
        <w:spacing w:before="75" w:beforeAutospacing="0" w:after="75" w:afterAutospacing="0" w:line="435" w:lineRule="atLeast"/>
      </w:pPr>
      <w:r>
        <w:rPr>
          <w:rFonts w:hint="eastAsia" w:ascii="宋体" w:hAnsi="宋体" w:eastAsia="宋体" w:cs="宋体"/>
        </w:rPr>
        <w:t>致：</w:t>
      </w:r>
      <w:r>
        <w:rPr>
          <w:rFonts w:hint="eastAsia" w:ascii="宋体" w:hAnsi="宋体" w:eastAsia="宋体" w:cs="宋体"/>
          <w:u w:val="single"/>
        </w:rPr>
        <w:t>     (采购人或采购代理机构</w:t>
      </w:r>
      <w:r>
        <w:rPr>
          <w:rFonts w:ascii="Calibri" w:hAnsi="Calibri" w:cs="Calibri"/>
          <w:u w:val="single"/>
        </w:rPr>
        <w:t>)       </w:t>
      </w:r>
      <w:r>
        <w:rPr>
          <w:rFonts w:hint="eastAsia" w:ascii="宋体" w:hAnsi="宋体" w:eastAsia="宋体" w:cs="宋体"/>
        </w:rPr>
        <w:t> </w:t>
      </w:r>
    </w:p>
    <w:p>
      <w:pPr>
        <w:pStyle w:val="17"/>
        <w:widowControl/>
        <w:spacing w:before="75" w:beforeAutospacing="0" w:after="75" w:afterAutospacing="0" w:line="435" w:lineRule="atLeast"/>
        <w:jc w:val="both"/>
      </w:pPr>
      <w:r>
        <w:rPr>
          <w:rFonts w:hint="eastAsia" w:ascii="宋体" w:hAnsi="宋体" w:eastAsia="宋体" w:cs="宋体"/>
        </w:rPr>
        <w:t>    1、关于贵方______年______月______日</w:t>
      </w:r>
      <w:r>
        <w:rPr>
          <w:rFonts w:hint="eastAsia" w:ascii="宋体" w:hAnsi="宋体" w:eastAsia="宋体" w:cs="宋体"/>
          <w:u w:val="single"/>
        </w:rPr>
        <w:t>                   </w:t>
      </w:r>
      <w:r>
        <w:rPr>
          <w:rFonts w:hint="eastAsia" w:ascii="宋体" w:hAnsi="宋体" w:eastAsia="宋体" w:cs="宋体"/>
        </w:rPr>
        <w:t>项目（项目编号:</w:t>
      </w:r>
      <w:r>
        <w:rPr>
          <w:rFonts w:hint="eastAsia" w:ascii="宋体" w:hAnsi="宋体" w:eastAsia="宋体" w:cs="宋体"/>
          <w:u w:val="single"/>
        </w:rPr>
        <w:t>        </w:t>
      </w:r>
      <w:r>
        <w:rPr>
          <w:rFonts w:hint="eastAsia" w:ascii="宋体" w:hAnsi="宋体" w:eastAsia="宋体" w:cs="宋体"/>
        </w:rPr>
        <w:t>）的采购公告（或采购邀请），本签字人代表供应商参加竞争性磋商，我方提供竞争性磋商文件中规定的相应资料和说明。本签字人确认响应文件中所有提交的文件、声明或资料（包括但不限于资格证明文件）是真实的、合法的、准确的、有效的。</w:t>
      </w:r>
    </w:p>
    <w:p>
      <w:pPr>
        <w:pStyle w:val="17"/>
        <w:widowControl/>
        <w:spacing w:before="75" w:beforeAutospacing="0" w:after="75" w:afterAutospacing="0" w:line="435" w:lineRule="atLeast"/>
      </w:pPr>
      <w:r>
        <w:rPr>
          <w:rFonts w:hint="eastAsia" w:ascii="宋体" w:hAnsi="宋体" w:eastAsia="宋体" w:cs="宋体"/>
        </w:rPr>
        <w:t>    </w:t>
      </w:r>
    </w:p>
    <w:p>
      <w:pPr>
        <w:pStyle w:val="17"/>
        <w:widowControl/>
        <w:spacing w:before="75" w:beforeAutospacing="0" w:after="75" w:afterAutospacing="0" w:line="360" w:lineRule="atLeast"/>
        <w:ind w:left="540"/>
        <w:rPr>
          <w:rFonts w:ascii="宋体" w:hAnsi="宋体" w:eastAsia="宋体" w:cs="宋体"/>
        </w:rPr>
      </w:pPr>
      <w:r>
        <w:rPr>
          <w:rFonts w:hint="eastAsia" w:ascii="宋体" w:hAnsi="宋体" w:eastAsia="宋体" w:cs="宋体"/>
        </w:rPr>
        <w:t>2、供应商的基本概况：</w:t>
      </w:r>
    </w:p>
    <w:p>
      <w:pPr>
        <w:pStyle w:val="17"/>
        <w:widowControl/>
        <w:spacing w:before="75" w:beforeAutospacing="0" w:after="75" w:afterAutospacing="0" w:line="360" w:lineRule="atLeast"/>
        <w:ind w:left="540"/>
        <w:rPr>
          <w:rFonts w:ascii="宋体" w:hAnsi="宋体" w:eastAsia="宋体" w:cs="宋体"/>
          <w:u w:val="single"/>
        </w:rPr>
      </w:pPr>
      <w:r>
        <w:rPr>
          <w:rFonts w:hint="eastAsia" w:ascii="宋体" w:hAnsi="宋体" w:eastAsia="宋体" w:cs="宋体"/>
        </w:rPr>
        <w:t>2.1供应商单位名称：</w:t>
      </w:r>
      <w:r>
        <w:rPr>
          <w:rFonts w:hint="eastAsia" w:ascii="宋体" w:hAnsi="宋体" w:eastAsia="宋体" w:cs="宋体"/>
          <w:u w:val="single"/>
        </w:rPr>
        <w:t>                               </w:t>
      </w:r>
    </w:p>
    <w:p>
      <w:pPr>
        <w:pStyle w:val="17"/>
        <w:widowControl/>
        <w:spacing w:before="75" w:beforeAutospacing="0" w:after="75" w:afterAutospacing="0" w:line="360" w:lineRule="atLeast"/>
        <w:ind w:left="540"/>
        <w:rPr>
          <w:rFonts w:ascii="宋体" w:hAnsi="宋体" w:eastAsia="宋体" w:cs="宋体"/>
          <w:u w:val="single"/>
        </w:rPr>
      </w:pPr>
      <w:r>
        <w:rPr>
          <w:rFonts w:hint="eastAsia" w:ascii="宋体" w:hAnsi="宋体" w:eastAsia="宋体" w:cs="宋体"/>
        </w:rPr>
        <w:t>2.2注册地址：</w:t>
      </w:r>
      <w:r>
        <w:rPr>
          <w:rFonts w:hint="eastAsia" w:ascii="宋体" w:hAnsi="宋体" w:eastAsia="宋体" w:cs="宋体"/>
          <w:u w:val="single"/>
        </w:rPr>
        <w:t>                                             </w:t>
      </w:r>
    </w:p>
    <w:p>
      <w:pPr>
        <w:pStyle w:val="17"/>
        <w:widowControl/>
        <w:spacing w:before="75" w:beforeAutospacing="0" w:after="75" w:afterAutospacing="0" w:line="360" w:lineRule="atLeast"/>
        <w:ind w:left="540"/>
      </w:pPr>
      <w:r>
        <w:rPr>
          <w:rFonts w:hint="eastAsia" w:ascii="宋体" w:hAnsi="宋体" w:eastAsia="宋体" w:cs="宋体"/>
        </w:rPr>
        <w:t>2.3单位负责人姓名：</w:t>
      </w:r>
      <w:r>
        <w:rPr>
          <w:rFonts w:hint="eastAsia" w:ascii="宋体" w:hAnsi="宋体" w:eastAsia="宋体" w:cs="宋体"/>
          <w:u w:val="single"/>
        </w:rPr>
        <w:t>        </w:t>
      </w:r>
      <w:r>
        <w:rPr>
          <w:rFonts w:hint="eastAsia" w:ascii="宋体" w:hAnsi="宋体" w:eastAsia="宋体" w:cs="宋体"/>
        </w:rPr>
        <w:t>性别：</w:t>
      </w:r>
      <w:r>
        <w:rPr>
          <w:rFonts w:hint="eastAsia" w:ascii="宋体" w:hAnsi="宋体" w:eastAsia="宋体" w:cs="宋体"/>
          <w:u w:val="single"/>
        </w:rPr>
        <w:t>     </w:t>
      </w:r>
      <w:r>
        <w:rPr>
          <w:rFonts w:hint="eastAsia" w:ascii="宋体" w:hAnsi="宋体" w:eastAsia="宋体" w:cs="宋体"/>
        </w:rPr>
        <w:t>年龄：</w:t>
      </w:r>
      <w:r>
        <w:rPr>
          <w:rFonts w:hint="eastAsia" w:ascii="宋体" w:hAnsi="宋体" w:eastAsia="宋体" w:cs="宋体"/>
          <w:u w:val="single"/>
        </w:rPr>
        <w:t>     </w:t>
      </w:r>
      <w:r>
        <w:rPr>
          <w:rFonts w:hint="eastAsia" w:ascii="宋体" w:hAnsi="宋体" w:eastAsia="宋体" w:cs="宋体"/>
        </w:rPr>
        <w:t>职务：</w:t>
      </w:r>
      <w:r>
        <w:rPr>
          <w:rFonts w:hint="eastAsia" w:ascii="宋体" w:hAnsi="宋体" w:eastAsia="宋体" w:cs="宋体"/>
          <w:u w:val="single"/>
        </w:rPr>
        <w:t>      </w:t>
      </w:r>
      <w:r>
        <w:rPr>
          <w:rFonts w:hint="eastAsia" w:ascii="宋体" w:hAnsi="宋体" w:eastAsia="宋体" w:cs="宋体"/>
        </w:rPr>
        <w:t>。</w:t>
      </w:r>
    </w:p>
    <w:p>
      <w:pPr>
        <w:pStyle w:val="17"/>
        <w:widowControl/>
        <w:spacing w:before="75" w:beforeAutospacing="0" w:after="75" w:afterAutospacing="0" w:line="435" w:lineRule="atLeast"/>
        <w:ind w:firstLine="480"/>
      </w:pPr>
      <w:r>
        <w:rPr>
          <w:rFonts w:hint="eastAsia" w:ascii="宋体" w:hAnsi="宋体" w:eastAsia="宋体" w:cs="宋体"/>
        </w:rPr>
        <w:t>备注：“单位负责人”指单位法定代表人（供应商为法人的）或法律、法规规定代表单位行使职权的主要负责人（供应商为其他组织的）。</w:t>
      </w:r>
    </w:p>
    <w:p>
      <w:pPr>
        <w:pStyle w:val="17"/>
        <w:widowControl/>
        <w:spacing w:before="75" w:beforeAutospacing="0" w:after="75" w:afterAutospacing="0" w:line="435" w:lineRule="atLeast"/>
        <w:ind w:firstLine="480"/>
      </w:pPr>
      <w:r>
        <w:rPr>
          <w:rFonts w:hint="eastAsia" w:ascii="宋体" w:hAnsi="宋体" w:eastAsia="宋体" w:cs="宋体"/>
        </w:rPr>
        <w:t>对于接受联合体形式的磋商且供应商是联合体的，则联合体各成员都应当提交本资格证明文件。</w:t>
      </w:r>
    </w:p>
    <w:p>
      <w:pPr>
        <w:pStyle w:val="17"/>
        <w:widowControl/>
        <w:spacing w:before="75" w:beforeAutospacing="0" w:after="75" w:afterAutospacing="0" w:line="435" w:lineRule="atLeast"/>
      </w:pPr>
      <w:r>
        <w:rPr>
          <w:rFonts w:hint="eastAsia" w:ascii="宋体" w:hAnsi="宋体" w:eastAsia="宋体" w:cs="宋体"/>
        </w:rPr>
        <w:t> </w:t>
      </w:r>
    </w:p>
    <w:p>
      <w:pPr>
        <w:pStyle w:val="17"/>
        <w:widowControl/>
        <w:spacing w:before="75" w:beforeAutospacing="0" w:after="75" w:afterAutospacing="0" w:line="435" w:lineRule="atLeast"/>
      </w:pPr>
      <w:r>
        <w:rPr>
          <w:rFonts w:hint="eastAsia" w:ascii="宋体" w:hAnsi="宋体" w:eastAsia="宋体" w:cs="宋体"/>
        </w:rPr>
        <w:t> </w:t>
      </w:r>
    </w:p>
    <w:p>
      <w:pPr>
        <w:pStyle w:val="17"/>
        <w:widowControl/>
        <w:spacing w:before="75" w:beforeAutospacing="0" w:after="75" w:afterAutospacing="0" w:line="435" w:lineRule="atLeast"/>
        <w:jc w:val="both"/>
      </w:pPr>
      <w:r>
        <w:rPr>
          <w:rFonts w:hint="eastAsia" w:ascii="宋体" w:hAnsi="宋体" w:eastAsia="宋体" w:cs="宋体"/>
        </w:rPr>
        <w:t>供应商代表：</w:t>
      </w:r>
      <w:r>
        <w:rPr>
          <w:rFonts w:hint="eastAsia" w:ascii="宋体" w:hAnsi="宋体" w:eastAsia="宋体" w:cs="宋体"/>
          <w:u w:val="single"/>
        </w:rPr>
        <w:t>             （签字） </w:t>
      </w:r>
    </w:p>
    <w:p>
      <w:pPr>
        <w:pStyle w:val="17"/>
        <w:widowControl/>
        <w:spacing w:before="75" w:beforeAutospacing="0" w:after="75" w:afterAutospacing="0" w:line="435" w:lineRule="atLeast"/>
        <w:jc w:val="both"/>
      </w:pPr>
      <w:r>
        <w:rPr>
          <w:rFonts w:hint="eastAsia" w:ascii="宋体" w:hAnsi="宋体" w:eastAsia="宋体" w:cs="宋体"/>
        </w:rPr>
        <w:t>供应商名称：</w:t>
      </w:r>
      <w:r>
        <w:rPr>
          <w:rFonts w:hint="eastAsia" w:ascii="宋体" w:hAnsi="宋体" w:eastAsia="宋体" w:cs="宋体"/>
          <w:u w:val="single"/>
        </w:rPr>
        <w:t>         （全称并加盖公章）              .</w:t>
      </w:r>
    </w:p>
    <w:p>
      <w:pPr>
        <w:pStyle w:val="17"/>
        <w:widowControl/>
        <w:spacing w:before="75" w:beforeAutospacing="0" w:after="75" w:afterAutospacing="0" w:line="435" w:lineRule="atLeast"/>
      </w:pPr>
      <w:r>
        <w:rPr>
          <w:rFonts w:hint="eastAsia" w:ascii="宋体" w:hAnsi="宋体" w:eastAsia="宋体" w:cs="宋体"/>
        </w:rPr>
        <w:t>日  期： </w:t>
      </w:r>
      <w:r>
        <w:rPr>
          <w:rFonts w:hint="eastAsia" w:ascii="宋体" w:hAnsi="宋体" w:eastAsia="宋体" w:cs="宋体"/>
          <w:u w:val="single"/>
        </w:rPr>
        <w:t>    </w:t>
      </w:r>
      <w:r>
        <w:rPr>
          <w:rFonts w:hint="eastAsia" w:ascii="宋体" w:hAnsi="宋体" w:eastAsia="宋体" w:cs="宋体"/>
        </w:rPr>
        <w:t>年 </w:t>
      </w:r>
      <w:r>
        <w:rPr>
          <w:rFonts w:hint="eastAsia" w:ascii="宋体" w:hAnsi="宋体" w:eastAsia="宋体" w:cs="宋体"/>
          <w:u w:val="single"/>
        </w:rPr>
        <w:t>   </w:t>
      </w:r>
      <w:r>
        <w:rPr>
          <w:rFonts w:hint="eastAsia" w:ascii="宋体" w:hAnsi="宋体" w:eastAsia="宋体" w:cs="宋体"/>
        </w:rPr>
        <w:t>月 </w:t>
      </w:r>
      <w:r>
        <w:rPr>
          <w:rFonts w:hint="eastAsia" w:ascii="宋体" w:hAnsi="宋体" w:eastAsia="宋体" w:cs="宋体"/>
          <w:u w:val="single"/>
        </w:rPr>
        <w:t>   </w:t>
      </w:r>
      <w:r>
        <w:rPr>
          <w:rFonts w:hint="eastAsia" w:ascii="宋体" w:hAnsi="宋体" w:eastAsia="宋体" w:cs="宋体"/>
        </w:rPr>
        <w:t>日</w:t>
      </w:r>
    </w:p>
    <w:p>
      <w:pPr>
        <w:pStyle w:val="17"/>
        <w:widowControl/>
        <w:spacing w:before="75" w:beforeAutospacing="0" w:after="75" w:afterAutospacing="0" w:line="435" w:lineRule="atLeast"/>
      </w:pPr>
      <w:r>
        <w:rPr>
          <w:rFonts w:hint="eastAsia" w:ascii="宋体" w:hAnsi="宋体" w:eastAsia="宋体" w:cs="宋体"/>
        </w:rPr>
        <w:t> </w:t>
      </w:r>
    </w:p>
    <w:p>
      <w:pPr>
        <w:pStyle w:val="17"/>
        <w:widowControl/>
        <w:spacing w:before="75" w:beforeAutospacing="0" w:after="75" w:afterAutospacing="0"/>
      </w:pPr>
      <w:r>
        <w:rPr>
          <w:rFonts w:hint="eastAsia" w:ascii="宋体" w:hAnsi="宋体" w:eastAsia="宋体" w:cs="宋体"/>
        </w:rPr>
        <w:t>                            </w:t>
      </w:r>
    </w:p>
    <w:p>
      <w:pPr>
        <w:pStyle w:val="17"/>
        <w:widowControl/>
        <w:spacing w:before="75" w:beforeAutospacing="0" w:after="75" w:afterAutospacing="0" w:line="375" w:lineRule="atLeast"/>
      </w:pPr>
      <w:r>
        <w:t> </w:t>
      </w:r>
    </w:p>
    <w:p>
      <w:pPr>
        <w:pStyle w:val="17"/>
        <w:widowControl/>
        <w:spacing w:before="75" w:beforeAutospacing="0" w:after="75" w:afterAutospacing="0" w:line="375" w:lineRule="atLeast"/>
        <w:rPr>
          <w:rFonts w:ascii="宋体" w:hAnsi="宋体" w:eastAsia="宋体" w:cs="宋体"/>
        </w:rPr>
      </w:pPr>
    </w:p>
    <w:p>
      <w:pPr>
        <w:pStyle w:val="17"/>
        <w:widowControl/>
        <w:spacing w:before="75" w:beforeAutospacing="0" w:after="75" w:afterAutospacing="0" w:line="375" w:lineRule="atLeast"/>
      </w:pPr>
      <w:r>
        <w:rPr>
          <w:rFonts w:hint="eastAsia" w:ascii="宋体" w:hAnsi="宋体" w:eastAsia="宋体" w:cs="宋体"/>
        </w:rPr>
        <w:t>附件3-2        </w:t>
      </w:r>
      <w:r>
        <w:rPr>
          <w:rStyle w:val="22"/>
          <w:rFonts w:hint="eastAsia" w:ascii="宋体" w:hAnsi="宋体" w:eastAsia="宋体" w:cs="宋体"/>
        </w:rPr>
        <w:t>供应商的资格声明</w:t>
      </w:r>
      <w:r>
        <w:rPr>
          <w:rFonts w:hint="eastAsia" w:ascii="宋体" w:hAnsi="宋体" w:eastAsia="宋体" w:cs="宋体"/>
        </w:rPr>
        <w:t> </w:t>
      </w:r>
    </w:p>
    <w:p>
      <w:pPr>
        <w:pStyle w:val="17"/>
        <w:widowControl/>
        <w:spacing w:before="75" w:beforeAutospacing="0" w:after="75" w:afterAutospacing="0" w:line="375" w:lineRule="atLeast"/>
        <w:jc w:val="both"/>
      </w:pPr>
      <w:r>
        <w:rPr>
          <w:rFonts w:hint="eastAsia" w:ascii="宋体" w:hAnsi="宋体" w:eastAsia="宋体" w:cs="宋体"/>
        </w:rPr>
        <w:t> </w:t>
      </w:r>
    </w:p>
    <w:p>
      <w:pPr>
        <w:pStyle w:val="17"/>
        <w:widowControl/>
        <w:spacing w:before="75" w:beforeAutospacing="0" w:after="75" w:afterAutospacing="0" w:line="375" w:lineRule="atLeast"/>
        <w:jc w:val="both"/>
      </w:pPr>
      <w:r>
        <w:rPr>
          <w:rFonts w:hint="eastAsia" w:ascii="宋体" w:hAnsi="宋体" w:eastAsia="宋体" w:cs="宋体"/>
        </w:rPr>
        <w:t>致：</w:t>
      </w:r>
      <w:r>
        <w:rPr>
          <w:rFonts w:hint="eastAsia" w:ascii="宋体" w:hAnsi="宋体" w:eastAsia="宋体" w:cs="宋体"/>
          <w:u w:val="single"/>
        </w:rPr>
        <w:t>     (采购人或采购代理机构)       </w:t>
      </w:r>
    </w:p>
    <w:p>
      <w:pPr>
        <w:pStyle w:val="17"/>
        <w:widowControl/>
        <w:spacing w:before="75" w:beforeAutospacing="0" w:after="75" w:afterAutospacing="0" w:line="375" w:lineRule="atLeast"/>
        <w:jc w:val="both"/>
      </w:pPr>
      <w:r>
        <w:rPr>
          <w:rStyle w:val="22"/>
          <w:rFonts w:hint="eastAsia" w:ascii="宋体" w:hAnsi="宋体" w:eastAsia="宋体" w:cs="宋体"/>
        </w:rPr>
        <w:t> </w:t>
      </w:r>
    </w:p>
    <w:p>
      <w:pPr>
        <w:pStyle w:val="17"/>
        <w:widowControl/>
        <w:spacing w:before="75" w:beforeAutospacing="0" w:after="75" w:afterAutospacing="0" w:line="375" w:lineRule="atLeast"/>
        <w:jc w:val="both"/>
      </w:pPr>
      <w:r>
        <w:rPr>
          <w:rStyle w:val="22"/>
          <w:rFonts w:hint="eastAsia" w:ascii="宋体" w:hAnsi="宋体" w:eastAsia="宋体" w:cs="宋体"/>
        </w:rPr>
        <w:t>    1、</w:t>
      </w:r>
      <w:r>
        <w:rPr>
          <w:rFonts w:hint="eastAsia" w:ascii="宋体" w:hAnsi="宋体" w:eastAsia="宋体" w:cs="宋体"/>
        </w:rPr>
        <w:t>我方已知晓竞争性磋商文件要求并认真审核自身情况，在此郑重声明，我方具备并满足下列各项条款的规定。本声明如有虚假或不实之处，我方将失去合格供应商资格且我方的磋商保证金将不予退还。</w:t>
      </w:r>
    </w:p>
    <w:tbl>
      <w:tblPr>
        <w:tblStyle w:val="19"/>
        <w:tblW w:w="9918" w:type="dxa"/>
        <w:tblCellSpacing w:w="15"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7318"/>
        <w:gridCol w:w="2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blCellSpacing w:w="15" w:type="dxa"/>
        </w:trPr>
        <w:tc>
          <w:tcPr>
            <w:tcW w:w="7273" w:type="dxa"/>
            <w:shd w:val="clear" w:color="auto" w:fill="auto"/>
            <w:tcMar>
              <w:top w:w="0" w:type="dxa"/>
              <w:left w:w="105" w:type="dxa"/>
              <w:bottom w:w="0" w:type="dxa"/>
              <w:right w:w="105" w:type="dxa"/>
            </w:tcMar>
            <w:vAlign w:val="center"/>
          </w:tcPr>
          <w:p>
            <w:pPr>
              <w:pStyle w:val="17"/>
              <w:widowControl/>
              <w:spacing w:beforeAutospacing="0" w:afterAutospacing="0" w:line="375" w:lineRule="atLeast"/>
              <w:jc w:val="both"/>
            </w:pPr>
            <w:r>
              <w:rPr>
                <w:rStyle w:val="22"/>
                <w:rFonts w:hint="eastAsia" w:ascii="宋体" w:hAnsi="宋体" w:eastAsia="宋体" w:cs="宋体"/>
              </w:rPr>
              <w:t>《中华人民共和国政府采购法》第二十二条对供应商的要求</w:t>
            </w:r>
          </w:p>
        </w:tc>
        <w:tc>
          <w:tcPr>
            <w:tcW w:w="2555" w:type="dxa"/>
            <w:shd w:val="clear" w:color="auto" w:fill="auto"/>
            <w:tcMar>
              <w:top w:w="0" w:type="dxa"/>
              <w:left w:w="105" w:type="dxa"/>
              <w:bottom w:w="0" w:type="dxa"/>
              <w:right w:w="105" w:type="dxa"/>
            </w:tcMar>
            <w:vAlign w:val="center"/>
          </w:tcPr>
          <w:p>
            <w:pPr>
              <w:pStyle w:val="17"/>
              <w:widowControl/>
              <w:spacing w:beforeAutospacing="0" w:afterAutospacing="0" w:line="375" w:lineRule="atLeast"/>
              <w:jc w:val="both"/>
            </w:pPr>
            <w:r>
              <w:rPr>
                <w:rStyle w:val="22"/>
                <w:rFonts w:hint="eastAsia" w:ascii="宋体" w:hAnsi="宋体" w:eastAsia="宋体" w:cs="宋体"/>
              </w:rPr>
              <w:t>供应商对是否符合要求做如实声明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7273" w:type="dxa"/>
            <w:shd w:val="clear" w:color="auto" w:fill="auto"/>
            <w:tcMar>
              <w:top w:w="0" w:type="dxa"/>
              <w:left w:w="105" w:type="dxa"/>
              <w:bottom w:w="0" w:type="dxa"/>
              <w:right w:w="105" w:type="dxa"/>
            </w:tcMar>
            <w:vAlign w:val="center"/>
          </w:tcPr>
          <w:p>
            <w:pPr>
              <w:pStyle w:val="17"/>
              <w:widowControl/>
              <w:spacing w:beforeAutospacing="0" w:afterAutospacing="0" w:line="375" w:lineRule="atLeast"/>
              <w:jc w:val="both"/>
            </w:pPr>
            <w:r>
              <w:rPr>
                <w:rFonts w:hint="eastAsia" w:ascii="宋体" w:hAnsi="宋体" w:eastAsia="宋体" w:cs="宋体"/>
              </w:rPr>
              <w:t>（1）具有独立承担民事责任的能力</w:t>
            </w:r>
          </w:p>
        </w:tc>
        <w:tc>
          <w:tcPr>
            <w:tcW w:w="2555" w:type="dxa"/>
            <w:shd w:val="clear" w:color="auto" w:fill="auto"/>
            <w:tcMar>
              <w:top w:w="0" w:type="dxa"/>
              <w:left w:w="105" w:type="dxa"/>
              <w:bottom w:w="0" w:type="dxa"/>
              <w:right w:w="105" w:type="dxa"/>
            </w:tcMar>
            <w:vAlign w:val="center"/>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7273" w:type="dxa"/>
            <w:shd w:val="clear" w:color="auto" w:fill="auto"/>
            <w:tcMar>
              <w:top w:w="0" w:type="dxa"/>
              <w:left w:w="105" w:type="dxa"/>
              <w:bottom w:w="0" w:type="dxa"/>
              <w:right w:w="105" w:type="dxa"/>
            </w:tcMar>
            <w:vAlign w:val="center"/>
          </w:tcPr>
          <w:p>
            <w:pPr>
              <w:pStyle w:val="17"/>
              <w:widowControl/>
              <w:spacing w:beforeAutospacing="0" w:afterAutospacing="0" w:line="375" w:lineRule="atLeast"/>
              <w:jc w:val="both"/>
            </w:pPr>
            <w:r>
              <w:rPr>
                <w:rFonts w:hint="eastAsia" w:ascii="宋体" w:hAnsi="宋体" w:eastAsia="宋体" w:cs="宋体"/>
              </w:rPr>
              <w:t>（2）具有良好的商业信誉和健全的财务会计制度</w:t>
            </w:r>
          </w:p>
        </w:tc>
        <w:tc>
          <w:tcPr>
            <w:tcW w:w="2555" w:type="dxa"/>
            <w:shd w:val="clear" w:color="auto" w:fill="auto"/>
            <w:tcMar>
              <w:top w:w="0" w:type="dxa"/>
              <w:left w:w="105" w:type="dxa"/>
              <w:bottom w:w="0" w:type="dxa"/>
              <w:right w:w="105" w:type="dxa"/>
            </w:tcMar>
            <w:vAlign w:val="center"/>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7273" w:type="dxa"/>
            <w:shd w:val="clear" w:color="auto" w:fill="auto"/>
            <w:tcMar>
              <w:top w:w="0" w:type="dxa"/>
              <w:left w:w="105" w:type="dxa"/>
              <w:bottom w:w="0" w:type="dxa"/>
              <w:right w:w="105" w:type="dxa"/>
            </w:tcMar>
            <w:vAlign w:val="center"/>
          </w:tcPr>
          <w:p>
            <w:pPr>
              <w:pStyle w:val="17"/>
              <w:widowControl/>
              <w:spacing w:beforeAutospacing="0" w:afterAutospacing="0" w:line="375" w:lineRule="atLeast"/>
              <w:jc w:val="both"/>
            </w:pPr>
            <w:r>
              <w:rPr>
                <w:rFonts w:hint="eastAsia" w:ascii="宋体" w:hAnsi="宋体" w:eastAsia="宋体" w:cs="宋体"/>
              </w:rPr>
              <w:t>（3）具有履行合同所必需的设备和专业技术能力</w:t>
            </w:r>
          </w:p>
        </w:tc>
        <w:tc>
          <w:tcPr>
            <w:tcW w:w="2555" w:type="dxa"/>
            <w:shd w:val="clear" w:color="auto" w:fill="auto"/>
            <w:tcMar>
              <w:top w:w="0" w:type="dxa"/>
              <w:left w:w="105" w:type="dxa"/>
              <w:bottom w:w="0" w:type="dxa"/>
              <w:right w:w="105" w:type="dxa"/>
            </w:tcMar>
            <w:vAlign w:val="center"/>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7273" w:type="dxa"/>
            <w:shd w:val="clear" w:color="auto" w:fill="auto"/>
            <w:tcMar>
              <w:top w:w="0" w:type="dxa"/>
              <w:left w:w="105" w:type="dxa"/>
              <w:bottom w:w="0" w:type="dxa"/>
              <w:right w:w="105" w:type="dxa"/>
            </w:tcMar>
            <w:vAlign w:val="center"/>
          </w:tcPr>
          <w:p>
            <w:pPr>
              <w:pStyle w:val="17"/>
              <w:widowControl/>
              <w:spacing w:beforeAutospacing="0" w:afterAutospacing="0" w:line="375" w:lineRule="atLeast"/>
              <w:jc w:val="both"/>
            </w:pPr>
            <w:r>
              <w:rPr>
                <w:rFonts w:hint="eastAsia" w:ascii="宋体" w:hAnsi="宋体" w:eastAsia="宋体" w:cs="宋体"/>
              </w:rPr>
              <w:t>（4）有依法缴纳税收和社会保障资金的良好记录</w:t>
            </w:r>
          </w:p>
        </w:tc>
        <w:tc>
          <w:tcPr>
            <w:tcW w:w="2555" w:type="dxa"/>
            <w:shd w:val="clear" w:color="auto" w:fill="auto"/>
            <w:tcMar>
              <w:top w:w="0" w:type="dxa"/>
              <w:left w:w="105" w:type="dxa"/>
              <w:bottom w:w="0" w:type="dxa"/>
              <w:right w:w="105" w:type="dxa"/>
            </w:tcMar>
            <w:vAlign w:val="center"/>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7273" w:type="dxa"/>
            <w:shd w:val="clear" w:color="auto" w:fill="auto"/>
            <w:tcMar>
              <w:top w:w="0" w:type="dxa"/>
              <w:left w:w="105" w:type="dxa"/>
              <w:bottom w:w="0" w:type="dxa"/>
              <w:right w:w="105" w:type="dxa"/>
            </w:tcMar>
            <w:vAlign w:val="center"/>
          </w:tcPr>
          <w:p>
            <w:pPr>
              <w:pStyle w:val="17"/>
              <w:widowControl/>
              <w:spacing w:beforeAutospacing="0" w:afterAutospacing="0" w:line="375" w:lineRule="atLeast"/>
              <w:jc w:val="both"/>
            </w:pPr>
            <w:r>
              <w:rPr>
                <w:rFonts w:hint="eastAsia" w:ascii="宋体" w:hAnsi="宋体" w:eastAsia="宋体" w:cs="宋体"/>
              </w:rPr>
              <w:t>（5）参加政府采购活动前三年内，在经营活动中没有重大违法记录</w:t>
            </w:r>
          </w:p>
        </w:tc>
        <w:tc>
          <w:tcPr>
            <w:tcW w:w="2555" w:type="dxa"/>
            <w:shd w:val="clear" w:color="auto" w:fill="auto"/>
            <w:tcMar>
              <w:top w:w="0" w:type="dxa"/>
              <w:left w:w="105" w:type="dxa"/>
              <w:bottom w:w="0" w:type="dxa"/>
              <w:right w:w="105" w:type="dxa"/>
            </w:tcMar>
            <w:vAlign w:val="center"/>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7273" w:type="dxa"/>
            <w:shd w:val="clear" w:color="auto" w:fill="auto"/>
            <w:tcMar>
              <w:top w:w="0" w:type="dxa"/>
              <w:left w:w="105" w:type="dxa"/>
              <w:bottom w:w="0" w:type="dxa"/>
              <w:right w:w="105" w:type="dxa"/>
            </w:tcMar>
            <w:vAlign w:val="center"/>
          </w:tcPr>
          <w:p>
            <w:pPr>
              <w:pStyle w:val="17"/>
              <w:widowControl/>
              <w:spacing w:beforeAutospacing="0" w:afterAutospacing="0" w:line="375" w:lineRule="atLeast"/>
              <w:jc w:val="both"/>
            </w:pPr>
            <w:r>
              <w:rPr>
                <w:rFonts w:hint="eastAsia" w:ascii="宋体" w:hAnsi="宋体" w:eastAsia="宋体" w:cs="宋体"/>
              </w:rPr>
              <w:t>（6）法律、行政法规规定的其他条件。</w:t>
            </w:r>
          </w:p>
        </w:tc>
        <w:tc>
          <w:tcPr>
            <w:tcW w:w="2555" w:type="dxa"/>
            <w:shd w:val="clear" w:color="auto" w:fill="auto"/>
            <w:tcMar>
              <w:top w:w="0" w:type="dxa"/>
              <w:left w:w="105" w:type="dxa"/>
              <w:bottom w:w="0" w:type="dxa"/>
              <w:right w:w="105" w:type="dxa"/>
            </w:tcMar>
            <w:vAlign w:val="center"/>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7273" w:type="dxa"/>
            <w:shd w:val="clear" w:color="auto" w:fill="auto"/>
            <w:tcMar>
              <w:top w:w="0" w:type="dxa"/>
              <w:left w:w="105" w:type="dxa"/>
              <w:bottom w:w="0" w:type="dxa"/>
              <w:right w:w="105" w:type="dxa"/>
            </w:tcMar>
            <w:vAlign w:val="center"/>
          </w:tcPr>
          <w:p>
            <w:pPr>
              <w:pStyle w:val="17"/>
              <w:widowControl/>
              <w:spacing w:beforeAutospacing="0" w:afterAutospacing="0" w:line="375" w:lineRule="atLeast"/>
              <w:jc w:val="both"/>
            </w:pPr>
            <w:r>
              <w:rPr>
                <w:rStyle w:val="22"/>
                <w:rFonts w:hint="eastAsia" w:ascii="宋体" w:hAnsi="宋体" w:eastAsia="宋体" w:cs="宋体"/>
              </w:rPr>
              <w:t>磋商文件对合格供应商的一般规定</w:t>
            </w:r>
          </w:p>
        </w:tc>
        <w:tc>
          <w:tcPr>
            <w:tcW w:w="2555" w:type="dxa"/>
            <w:shd w:val="clear" w:color="auto" w:fill="auto"/>
            <w:tcMar>
              <w:top w:w="0" w:type="dxa"/>
              <w:left w:w="105" w:type="dxa"/>
              <w:bottom w:w="0" w:type="dxa"/>
              <w:right w:w="105" w:type="dxa"/>
            </w:tcMar>
            <w:vAlign w:val="center"/>
          </w:tcPr>
          <w:p>
            <w:pPr>
              <w:pStyle w:val="17"/>
              <w:widowControl/>
              <w:spacing w:beforeAutospacing="0" w:afterAutospacing="0" w:line="375" w:lineRule="atLeast"/>
              <w:jc w:val="both"/>
            </w:pPr>
            <w:r>
              <w:rPr>
                <w:rStyle w:val="22"/>
                <w:rFonts w:hint="eastAsia" w:ascii="宋体" w:hAnsi="宋体" w:eastAsia="宋体" w:cs="宋体"/>
              </w:rPr>
              <w:t>供应商对是否违反一般规定做如实声明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7273" w:type="dxa"/>
            <w:shd w:val="clear" w:color="auto" w:fill="auto"/>
            <w:tcMar>
              <w:top w:w="0" w:type="dxa"/>
              <w:left w:w="105" w:type="dxa"/>
              <w:bottom w:w="0" w:type="dxa"/>
              <w:right w:w="105" w:type="dxa"/>
            </w:tcMar>
            <w:vAlign w:val="center"/>
          </w:tcPr>
          <w:p>
            <w:pPr>
              <w:pStyle w:val="17"/>
              <w:widowControl/>
              <w:spacing w:beforeAutospacing="0" w:afterAutospacing="0" w:line="375" w:lineRule="atLeast"/>
              <w:jc w:val="both"/>
            </w:pPr>
            <w:r>
              <w:rPr>
                <w:rFonts w:hint="eastAsia" w:ascii="宋体" w:hAnsi="宋体" w:eastAsia="宋体" w:cs="宋体"/>
              </w:rPr>
              <w:t>供应商应当遵守中国的有关法律、法规和规章的规定，参加政府采购活动时已经自觉检查并按照政府采购相关法律规定，主动回避相应利害关系。</w:t>
            </w:r>
          </w:p>
        </w:tc>
        <w:tc>
          <w:tcPr>
            <w:tcW w:w="2555" w:type="dxa"/>
            <w:shd w:val="clear" w:color="auto" w:fill="auto"/>
            <w:tcMar>
              <w:top w:w="0" w:type="dxa"/>
              <w:left w:w="105" w:type="dxa"/>
              <w:bottom w:w="0" w:type="dxa"/>
              <w:right w:w="105" w:type="dxa"/>
            </w:tcMar>
            <w:vAlign w:val="center"/>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7273" w:type="dxa"/>
            <w:shd w:val="clear" w:color="auto" w:fill="auto"/>
            <w:tcMar>
              <w:top w:w="0" w:type="dxa"/>
              <w:left w:w="105" w:type="dxa"/>
              <w:bottom w:w="0" w:type="dxa"/>
              <w:right w:w="105" w:type="dxa"/>
            </w:tcMar>
            <w:vAlign w:val="center"/>
          </w:tcPr>
          <w:p>
            <w:pPr>
              <w:pStyle w:val="17"/>
              <w:widowControl/>
              <w:spacing w:beforeAutospacing="0" w:afterAutospacing="0" w:line="375" w:lineRule="atLeast"/>
              <w:jc w:val="both"/>
            </w:pPr>
            <w:r>
              <w:rPr>
                <w:rFonts w:hint="eastAsia" w:ascii="宋体" w:hAnsi="宋体" w:eastAsia="宋体" w:cs="宋体"/>
              </w:rPr>
              <w:t>为采购项目提供整体设计、规范编制或项目管理、监理、检测等服务的供应商，不得再参加该采购项目除整体设计、规范编制和项目管理、监理、检测等服务之外的其他采购活动。</w:t>
            </w:r>
          </w:p>
        </w:tc>
        <w:tc>
          <w:tcPr>
            <w:tcW w:w="2555" w:type="dxa"/>
            <w:shd w:val="clear" w:color="auto" w:fill="auto"/>
            <w:tcMar>
              <w:top w:w="0" w:type="dxa"/>
              <w:left w:w="105" w:type="dxa"/>
              <w:bottom w:w="0" w:type="dxa"/>
              <w:right w:w="105" w:type="dxa"/>
            </w:tcMar>
            <w:vAlign w:val="center"/>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7273" w:type="dxa"/>
            <w:shd w:val="clear" w:color="auto" w:fill="auto"/>
            <w:tcMar>
              <w:top w:w="0" w:type="dxa"/>
              <w:left w:w="105" w:type="dxa"/>
              <w:bottom w:w="0" w:type="dxa"/>
              <w:right w:w="105" w:type="dxa"/>
            </w:tcMar>
            <w:vAlign w:val="center"/>
          </w:tcPr>
          <w:p>
            <w:pPr>
              <w:pStyle w:val="17"/>
              <w:widowControl/>
              <w:spacing w:beforeAutospacing="0" w:afterAutospacing="0" w:line="375" w:lineRule="atLeast"/>
              <w:jc w:val="both"/>
            </w:pPr>
            <w:r>
              <w:rPr>
                <w:rFonts w:hint="eastAsia" w:ascii="宋体" w:hAnsi="宋体" w:eastAsia="宋体" w:cs="宋体"/>
              </w:rPr>
              <w:t>列入失信被执行人、重大税收违法案件当事人名单、政府采购严重违法失信行为记录名单的供应商，不得参加政府采购活动。</w:t>
            </w:r>
          </w:p>
        </w:tc>
        <w:tc>
          <w:tcPr>
            <w:tcW w:w="2555" w:type="dxa"/>
            <w:shd w:val="clear" w:color="auto" w:fill="auto"/>
            <w:tcMar>
              <w:top w:w="0" w:type="dxa"/>
              <w:left w:w="105" w:type="dxa"/>
              <w:bottom w:w="0" w:type="dxa"/>
              <w:right w:w="105" w:type="dxa"/>
            </w:tcMar>
            <w:vAlign w:val="center"/>
          </w:tcPr>
          <w:p>
            <w:pPr>
              <w:widowControl/>
              <w:jc w:val="left"/>
            </w:pPr>
          </w:p>
        </w:tc>
      </w:tr>
    </w:tbl>
    <w:p>
      <w:pPr>
        <w:pStyle w:val="17"/>
        <w:widowControl/>
        <w:spacing w:before="75" w:beforeAutospacing="0" w:after="75" w:afterAutospacing="0" w:line="375" w:lineRule="atLeast"/>
        <w:ind w:firstLine="480"/>
        <w:jc w:val="both"/>
      </w:pPr>
      <w:r>
        <w:rPr>
          <w:rFonts w:hint="eastAsia" w:ascii="宋体" w:hAnsi="宋体" w:eastAsia="宋体" w:cs="宋体"/>
        </w:rPr>
        <w:t>2、我方对上述声明的真实性、合法性、准确性、有效性负责，并愿意根据磋商文件和磋商过程中贵方要求提供全部现有资料、数据、文件等予以证实。</w:t>
      </w:r>
    </w:p>
    <w:p>
      <w:pPr>
        <w:pStyle w:val="17"/>
        <w:widowControl/>
        <w:spacing w:before="75" w:beforeAutospacing="0" w:after="75" w:afterAutospacing="0" w:line="435" w:lineRule="atLeast"/>
        <w:ind w:firstLine="480"/>
      </w:pPr>
      <w:r>
        <w:rPr>
          <w:rFonts w:hint="eastAsia" w:ascii="宋体" w:hAnsi="宋体" w:eastAsia="宋体" w:cs="宋体"/>
        </w:rPr>
        <w:t>备注：对于接受联合体形式的磋商且供应商是联合体的，则联合体各成员都应当提交本资格证明文件。</w:t>
      </w:r>
    </w:p>
    <w:p>
      <w:pPr>
        <w:pStyle w:val="17"/>
        <w:widowControl/>
        <w:spacing w:before="75" w:beforeAutospacing="0" w:after="75" w:afterAutospacing="0" w:line="375" w:lineRule="atLeast"/>
        <w:jc w:val="both"/>
      </w:pPr>
      <w:r>
        <w:rPr>
          <w:rFonts w:hint="eastAsia" w:ascii="宋体" w:hAnsi="宋体" w:eastAsia="宋体" w:cs="宋体"/>
        </w:rPr>
        <w:t>供应商代表：</w:t>
      </w:r>
      <w:r>
        <w:rPr>
          <w:rFonts w:hint="eastAsia" w:ascii="宋体" w:hAnsi="宋体" w:eastAsia="宋体" w:cs="宋体"/>
          <w:u w:val="single"/>
        </w:rPr>
        <w:t>             （签字） </w:t>
      </w:r>
    </w:p>
    <w:p>
      <w:pPr>
        <w:pStyle w:val="17"/>
        <w:widowControl/>
        <w:spacing w:before="75" w:beforeAutospacing="0" w:after="75" w:afterAutospacing="0" w:line="375" w:lineRule="atLeast"/>
        <w:jc w:val="both"/>
      </w:pPr>
      <w:r>
        <w:rPr>
          <w:rFonts w:hint="eastAsia" w:ascii="宋体" w:hAnsi="宋体" w:eastAsia="宋体" w:cs="宋体"/>
        </w:rPr>
        <w:t>供应商名称：</w:t>
      </w:r>
      <w:r>
        <w:rPr>
          <w:rFonts w:hint="eastAsia" w:ascii="宋体" w:hAnsi="宋体" w:eastAsia="宋体" w:cs="宋体"/>
          <w:u w:val="single"/>
        </w:rPr>
        <w:t>         （全称并加盖公章）              </w:t>
      </w:r>
    </w:p>
    <w:p>
      <w:pPr>
        <w:pStyle w:val="17"/>
        <w:widowControl/>
        <w:spacing w:before="75" w:beforeAutospacing="0" w:after="75" w:afterAutospacing="0" w:line="375" w:lineRule="atLeast"/>
      </w:pPr>
      <w:r>
        <w:rPr>
          <w:rFonts w:hint="eastAsia" w:ascii="宋体" w:hAnsi="宋体" w:eastAsia="宋体" w:cs="宋体"/>
        </w:rPr>
        <w:t>日  期： </w:t>
      </w:r>
      <w:r>
        <w:rPr>
          <w:rFonts w:hint="eastAsia" w:ascii="宋体" w:hAnsi="宋体" w:eastAsia="宋体" w:cs="宋体"/>
          <w:u w:val="single"/>
        </w:rPr>
        <w:t>    </w:t>
      </w:r>
      <w:r>
        <w:rPr>
          <w:rFonts w:hint="eastAsia" w:ascii="宋体" w:hAnsi="宋体" w:eastAsia="宋体" w:cs="宋体"/>
        </w:rPr>
        <w:t>年 </w:t>
      </w:r>
      <w:r>
        <w:rPr>
          <w:rFonts w:hint="eastAsia" w:ascii="宋体" w:hAnsi="宋体" w:eastAsia="宋体" w:cs="宋体"/>
          <w:u w:val="single"/>
        </w:rPr>
        <w:t>   </w:t>
      </w:r>
      <w:r>
        <w:rPr>
          <w:rFonts w:hint="eastAsia" w:ascii="宋体" w:hAnsi="宋体" w:eastAsia="宋体" w:cs="宋体"/>
        </w:rPr>
        <w:t>月 </w:t>
      </w:r>
      <w:r>
        <w:rPr>
          <w:rFonts w:hint="eastAsia" w:ascii="宋体" w:hAnsi="宋体" w:eastAsia="宋体" w:cs="宋体"/>
          <w:u w:val="single"/>
        </w:rPr>
        <w:t>   </w:t>
      </w:r>
      <w:r>
        <w:rPr>
          <w:rFonts w:hint="eastAsia" w:ascii="宋体" w:hAnsi="宋体" w:eastAsia="宋体" w:cs="宋体"/>
        </w:rPr>
        <w:t>日</w:t>
      </w:r>
    </w:p>
    <w:p>
      <w:pPr>
        <w:pStyle w:val="17"/>
        <w:widowControl/>
        <w:spacing w:before="75" w:beforeAutospacing="0" w:after="75" w:afterAutospacing="0" w:line="435" w:lineRule="atLeast"/>
      </w:pPr>
      <w:r>
        <w:rPr>
          <w:rFonts w:hint="eastAsia" w:ascii="宋体" w:hAnsi="宋体" w:eastAsia="宋体" w:cs="宋体"/>
        </w:rPr>
        <w:t>附件3-3             </w:t>
      </w:r>
      <w:r>
        <w:rPr>
          <w:rStyle w:val="22"/>
          <w:rFonts w:hint="eastAsia" w:ascii="宋体" w:hAnsi="宋体" w:eastAsia="宋体" w:cs="宋体"/>
        </w:rPr>
        <w:t>单位负责人授权书</w:t>
      </w:r>
    </w:p>
    <w:p>
      <w:pPr>
        <w:pStyle w:val="17"/>
        <w:widowControl/>
        <w:spacing w:before="75" w:beforeAutospacing="0" w:after="75" w:afterAutospacing="0" w:line="405" w:lineRule="atLeast"/>
      </w:pPr>
      <w:r>
        <w:rPr>
          <w:rFonts w:hint="eastAsia" w:ascii="宋体" w:hAnsi="宋体" w:eastAsia="宋体" w:cs="宋体"/>
        </w:rPr>
        <w:t> </w:t>
      </w:r>
    </w:p>
    <w:p>
      <w:pPr>
        <w:pStyle w:val="17"/>
        <w:widowControl/>
        <w:spacing w:before="75" w:beforeAutospacing="0" w:after="75" w:afterAutospacing="0" w:line="360" w:lineRule="atLeast"/>
      </w:pPr>
      <w:r>
        <w:rPr>
          <w:rFonts w:hint="eastAsia" w:ascii="宋体" w:hAnsi="宋体" w:eastAsia="宋体" w:cs="宋体"/>
        </w:rPr>
        <w:t>致：</w:t>
      </w:r>
      <w:r>
        <w:rPr>
          <w:rFonts w:hint="eastAsia" w:ascii="宋体" w:hAnsi="宋体" w:eastAsia="宋体" w:cs="宋体"/>
          <w:u w:val="single"/>
        </w:rPr>
        <w:t>     (采购人或采购代理机构</w:t>
      </w:r>
      <w:r>
        <w:rPr>
          <w:rFonts w:ascii="Calibri" w:hAnsi="Calibri" w:cs="Calibri"/>
          <w:u w:val="single"/>
        </w:rPr>
        <w:t>)      </w:t>
      </w:r>
      <w:r>
        <w:rPr>
          <w:rFonts w:hint="eastAsia" w:ascii="宋体" w:hAnsi="宋体" w:eastAsia="宋体" w:cs="宋体"/>
          <w:u w:val="single"/>
        </w:rPr>
        <w:t> </w:t>
      </w:r>
    </w:p>
    <w:p>
      <w:pPr>
        <w:pStyle w:val="17"/>
        <w:widowControl/>
        <w:spacing w:before="75" w:beforeAutospacing="0" w:after="75" w:afterAutospacing="0" w:line="360" w:lineRule="atLeast"/>
        <w:ind w:firstLine="480"/>
      </w:pPr>
      <w:r>
        <w:rPr>
          <w:rFonts w:hint="eastAsia" w:ascii="宋体" w:hAnsi="宋体" w:eastAsia="宋体" w:cs="宋体"/>
        </w:rPr>
        <w:t>我方的单位负责人</w:t>
      </w:r>
      <w:r>
        <w:rPr>
          <w:rFonts w:hint="eastAsia" w:ascii="宋体" w:hAnsi="宋体" w:eastAsia="宋体" w:cs="宋体"/>
          <w:u w:val="single"/>
        </w:rPr>
        <w:t>（填写“单位负责人全名”）</w:t>
      </w:r>
      <w:r>
        <w:rPr>
          <w:rFonts w:hint="eastAsia" w:ascii="宋体" w:hAnsi="宋体" w:eastAsia="宋体" w:cs="宋体"/>
        </w:rPr>
        <w:t>授权</w:t>
      </w:r>
      <w:r>
        <w:rPr>
          <w:rFonts w:hint="eastAsia" w:ascii="宋体" w:hAnsi="宋体" w:eastAsia="宋体" w:cs="宋体"/>
          <w:u w:val="single"/>
        </w:rPr>
        <w:t>（填写“供应商代表全名”）</w:t>
      </w:r>
      <w:r>
        <w:rPr>
          <w:rFonts w:hint="eastAsia" w:ascii="宋体" w:hAnsi="宋体" w:eastAsia="宋体" w:cs="宋体"/>
        </w:rPr>
        <w:t>为我方的供应商代表，代表我方参加</w:t>
      </w:r>
      <w:r>
        <w:rPr>
          <w:rFonts w:hint="eastAsia" w:ascii="宋体" w:hAnsi="宋体" w:eastAsia="宋体" w:cs="宋体"/>
          <w:u w:val="single"/>
        </w:rPr>
        <w:t>  （填写“项目名称”）   </w:t>
      </w:r>
      <w:r>
        <w:rPr>
          <w:rFonts w:hint="eastAsia" w:ascii="宋体" w:hAnsi="宋体" w:eastAsia="宋体" w:cs="宋体"/>
        </w:rPr>
        <w:t>项目（项目编号：</w:t>
      </w:r>
      <w:r>
        <w:rPr>
          <w:rFonts w:hint="eastAsia" w:ascii="宋体" w:hAnsi="宋体" w:eastAsia="宋体" w:cs="宋体"/>
          <w:u w:val="single"/>
        </w:rPr>
        <w:t>         </w:t>
      </w:r>
      <w:r>
        <w:rPr>
          <w:rFonts w:hint="eastAsia" w:ascii="宋体" w:hAnsi="宋体" w:eastAsia="宋体" w:cs="宋体"/>
        </w:rPr>
        <w:t>）的响应磋商，全权代表我方处理响应磋商过程的一切事宜，包括但不限于：递交响应文件、参与磋商、澄清、签约等工作。供应商代表在响应磋商过程中所签署的一切文件和处理与之有关的一切事务，我方均予以认可并对此承担责任。</w:t>
      </w:r>
    </w:p>
    <w:p>
      <w:pPr>
        <w:pStyle w:val="17"/>
        <w:widowControl/>
        <w:spacing w:before="75" w:beforeAutospacing="0" w:after="75" w:afterAutospacing="0" w:line="360" w:lineRule="atLeast"/>
      </w:pPr>
      <w:r>
        <w:rPr>
          <w:rFonts w:hint="eastAsia" w:ascii="宋体" w:hAnsi="宋体" w:eastAsia="宋体" w:cs="宋体"/>
        </w:rPr>
        <w:t>    供应商代表无转委权。特此授权。</w:t>
      </w:r>
    </w:p>
    <w:p>
      <w:pPr>
        <w:pStyle w:val="17"/>
        <w:widowControl/>
        <w:spacing w:before="75" w:beforeAutospacing="0" w:after="75" w:afterAutospacing="0" w:line="360" w:lineRule="atLeast"/>
        <w:jc w:val="center"/>
      </w:pPr>
      <w:r>
        <w:rPr>
          <w:rFonts w:hint="eastAsia" w:ascii="宋体" w:hAnsi="宋体" w:eastAsia="宋体" w:cs="宋体"/>
        </w:rPr>
        <w:t>（以下无正文）</w:t>
      </w:r>
    </w:p>
    <w:p>
      <w:pPr>
        <w:pStyle w:val="17"/>
        <w:widowControl/>
        <w:spacing w:before="75" w:beforeAutospacing="0" w:after="75" w:afterAutospacing="0" w:line="360" w:lineRule="atLeast"/>
      </w:pPr>
      <w:r>
        <w:rPr>
          <w:rFonts w:hint="eastAsia" w:ascii="宋体" w:hAnsi="宋体" w:eastAsia="宋体" w:cs="宋体"/>
        </w:rPr>
        <w:t>单位负责人：</w:t>
      </w:r>
      <w:r>
        <w:rPr>
          <w:rFonts w:hint="eastAsia" w:ascii="宋体" w:hAnsi="宋体" w:eastAsia="宋体" w:cs="宋体"/>
          <w:u w:val="single"/>
        </w:rPr>
        <w:t>         </w:t>
      </w:r>
      <w:r>
        <w:rPr>
          <w:rFonts w:hint="eastAsia" w:ascii="宋体" w:hAnsi="宋体" w:eastAsia="宋体" w:cs="宋体"/>
        </w:rPr>
        <w:t>身份证号：</w:t>
      </w:r>
      <w:r>
        <w:rPr>
          <w:rFonts w:hint="eastAsia" w:ascii="宋体" w:hAnsi="宋体" w:eastAsia="宋体" w:cs="宋体"/>
          <w:u w:val="single"/>
        </w:rPr>
        <w:t>           </w:t>
      </w:r>
      <w:r>
        <w:rPr>
          <w:rFonts w:hint="eastAsia" w:ascii="宋体" w:hAnsi="宋体" w:eastAsia="宋体" w:cs="宋体"/>
        </w:rPr>
        <w:t>手机：</w:t>
      </w:r>
      <w:r>
        <w:rPr>
          <w:rFonts w:hint="eastAsia" w:ascii="宋体" w:hAnsi="宋体" w:eastAsia="宋体" w:cs="宋体"/>
          <w:u w:val="single"/>
        </w:rPr>
        <w:t>            </w:t>
      </w:r>
    </w:p>
    <w:p>
      <w:pPr>
        <w:pStyle w:val="17"/>
        <w:widowControl/>
        <w:spacing w:before="75" w:beforeAutospacing="0" w:after="75" w:afterAutospacing="0" w:line="360" w:lineRule="atLeast"/>
      </w:pPr>
      <w:r>
        <w:rPr>
          <w:rFonts w:hint="eastAsia" w:ascii="宋体" w:hAnsi="宋体" w:eastAsia="宋体" w:cs="宋体"/>
        </w:rPr>
        <w:t>供应商代表：</w:t>
      </w:r>
      <w:r>
        <w:rPr>
          <w:rFonts w:hint="eastAsia" w:ascii="宋体" w:hAnsi="宋体" w:eastAsia="宋体" w:cs="宋体"/>
          <w:u w:val="single"/>
        </w:rPr>
        <w:t xml:space="preserve">         </w:t>
      </w:r>
      <w:r>
        <w:rPr>
          <w:rFonts w:hint="eastAsia" w:ascii="宋体" w:hAnsi="宋体" w:eastAsia="宋体" w:cs="宋体"/>
        </w:rPr>
        <w:t>身份证号：</w:t>
      </w:r>
      <w:r>
        <w:rPr>
          <w:rFonts w:hint="eastAsia" w:ascii="宋体" w:hAnsi="宋体" w:eastAsia="宋体" w:cs="宋体"/>
          <w:u w:val="single"/>
        </w:rPr>
        <w:t xml:space="preserve">             </w:t>
      </w:r>
      <w:r>
        <w:rPr>
          <w:rFonts w:hint="eastAsia" w:ascii="宋体" w:hAnsi="宋体" w:eastAsia="宋体" w:cs="宋体"/>
        </w:rPr>
        <w:t>手机：</w:t>
      </w:r>
      <w:r>
        <w:rPr>
          <w:rFonts w:hint="eastAsia" w:ascii="宋体" w:hAnsi="宋体" w:eastAsia="宋体" w:cs="宋体"/>
          <w:u w:val="single"/>
        </w:rPr>
        <w:t>             </w:t>
      </w:r>
    </w:p>
    <w:p>
      <w:pPr>
        <w:pStyle w:val="17"/>
        <w:widowControl/>
        <w:spacing w:before="75" w:beforeAutospacing="0" w:after="75" w:afterAutospacing="0" w:line="360" w:lineRule="atLeast"/>
      </w:pPr>
      <w:r>
        <w:rPr>
          <w:rFonts w:hint="eastAsia" w:ascii="宋体" w:hAnsi="宋体" w:eastAsia="宋体" w:cs="宋体"/>
        </w:rPr>
        <w:t> </w:t>
      </w:r>
    </w:p>
    <w:p>
      <w:pPr>
        <w:pStyle w:val="17"/>
        <w:widowControl/>
        <w:spacing w:before="75" w:beforeAutospacing="0" w:after="75" w:afterAutospacing="0" w:line="360" w:lineRule="atLeast"/>
      </w:pPr>
      <w:r>
        <w:rPr>
          <w:rFonts w:hint="eastAsia" w:ascii="宋体" w:hAnsi="宋体" w:eastAsia="宋体" w:cs="宋体"/>
        </w:rPr>
        <w:t>授权方</w:t>
      </w:r>
    </w:p>
    <w:p>
      <w:pPr>
        <w:pStyle w:val="17"/>
        <w:widowControl/>
        <w:spacing w:before="75" w:beforeAutospacing="0" w:after="75" w:afterAutospacing="0" w:line="360" w:lineRule="atLeast"/>
      </w:pPr>
      <w:r>
        <w:rPr>
          <w:rFonts w:hint="eastAsia" w:ascii="宋体" w:hAnsi="宋体" w:eastAsia="宋体" w:cs="宋体"/>
        </w:rPr>
        <w:t>供应商：</w:t>
      </w:r>
      <w:r>
        <w:rPr>
          <w:rFonts w:hint="eastAsia" w:ascii="宋体" w:hAnsi="宋体" w:eastAsia="宋体" w:cs="宋体"/>
          <w:u w:val="single"/>
        </w:rPr>
        <w:t>（全称并加盖单位公章）</w:t>
      </w:r>
    </w:p>
    <w:p>
      <w:pPr>
        <w:pStyle w:val="17"/>
        <w:widowControl/>
        <w:spacing w:before="75" w:beforeAutospacing="0" w:after="75" w:afterAutospacing="0" w:line="360" w:lineRule="atLeast"/>
      </w:pPr>
      <w:r>
        <w:rPr>
          <w:rFonts w:hint="eastAsia" w:ascii="宋体" w:hAnsi="宋体" w:eastAsia="宋体" w:cs="宋体"/>
        </w:rPr>
        <w:t>单位负责人签字或盖章：</w:t>
      </w:r>
      <w:r>
        <w:rPr>
          <w:rFonts w:hint="eastAsia" w:ascii="宋体" w:hAnsi="宋体" w:eastAsia="宋体" w:cs="宋体"/>
          <w:u w:val="single"/>
        </w:rPr>
        <w:t>                   </w:t>
      </w:r>
    </w:p>
    <w:p>
      <w:pPr>
        <w:pStyle w:val="17"/>
        <w:widowControl/>
        <w:spacing w:before="75" w:beforeAutospacing="0" w:after="75" w:afterAutospacing="0" w:line="360" w:lineRule="atLeast"/>
      </w:pPr>
      <w:r>
        <w:rPr>
          <w:rFonts w:hint="eastAsia" w:ascii="宋体" w:hAnsi="宋体" w:eastAsia="宋体" w:cs="宋体"/>
        </w:rPr>
        <w:t>接受授权方</w:t>
      </w:r>
    </w:p>
    <w:p>
      <w:pPr>
        <w:pStyle w:val="17"/>
        <w:widowControl/>
        <w:spacing w:before="75" w:beforeAutospacing="0" w:after="75" w:afterAutospacing="0" w:line="360" w:lineRule="atLeast"/>
      </w:pPr>
      <w:r>
        <w:rPr>
          <w:rFonts w:hint="eastAsia" w:ascii="宋体" w:hAnsi="宋体" w:eastAsia="宋体" w:cs="宋体"/>
        </w:rPr>
        <w:t>供应商代表签字：</w:t>
      </w:r>
      <w:r>
        <w:rPr>
          <w:rFonts w:hint="eastAsia" w:ascii="宋体" w:hAnsi="宋体" w:eastAsia="宋体" w:cs="宋体"/>
          <w:u w:val="single"/>
        </w:rPr>
        <w:t>                   </w:t>
      </w:r>
    </w:p>
    <w:p>
      <w:pPr>
        <w:pStyle w:val="17"/>
        <w:widowControl/>
        <w:spacing w:before="75" w:beforeAutospacing="0" w:after="75" w:afterAutospacing="0" w:line="360" w:lineRule="atLeast"/>
        <w:jc w:val="right"/>
      </w:pPr>
      <w:r>
        <w:rPr>
          <w:rFonts w:hint="eastAsia" w:ascii="宋体" w:hAnsi="宋体" w:eastAsia="宋体" w:cs="宋体"/>
        </w:rPr>
        <w:t>签署日期：</w:t>
      </w:r>
      <w:r>
        <w:rPr>
          <w:rFonts w:hint="eastAsia" w:ascii="宋体" w:hAnsi="宋体" w:eastAsia="宋体" w:cs="宋体"/>
          <w:u w:val="single"/>
        </w:rPr>
        <w:t>    </w:t>
      </w:r>
      <w:r>
        <w:rPr>
          <w:rFonts w:hint="eastAsia" w:ascii="宋体" w:hAnsi="宋体" w:eastAsia="宋体" w:cs="宋体"/>
        </w:rPr>
        <w:t>年</w:t>
      </w:r>
      <w:r>
        <w:rPr>
          <w:rFonts w:hint="eastAsia" w:ascii="宋体" w:hAnsi="宋体" w:eastAsia="宋体" w:cs="宋体"/>
          <w:u w:val="single"/>
        </w:rPr>
        <w:t>   </w:t>
      </w:r>
      <w:r>
        <w:rPr>
          <w:rFonts w:hint="eastAsia" w:ascii="宋体" w:hAnsi="宋体" w:eastAsia="宋体" w:cs="宋体"/>
        </w:rPr>
        <w:t>月</w:t>
      </w:r>
      <w:r>
        <w:rPr>
          <w:rFonts w:hint="eastAsia" w:ascii="宋体" w:hAnsi="宋体" w:eastAsia="宋体" w:cs="宋体"/>
          <w:u w:val="single"/>
        </w:rPr>
        <w:t>   </w:t>
      </w:r>
      <w:r>
        <w:rPr>
          <w:rFonts w:hint="eastAsia" w:ascii="宋体" w:hAnsi="宋体" w:eastAsia="宋体" w:cs="宋体"/>
        </w:rPr>
        <w:t>日</w:t>
      </w:r>
    </w:p>
    <w:p>
      <w:pPr>
        <w:pStyle w:val="17"/>
        <w:widowControl/>
        <w:spacing w:before="75" w:beforeAutospacing="0" w:after="75" w:afterAutospacing="0" w:line="360" w:lineRule="atLeast"/>
      </w:pPr>
      <w:r>
        <w:rPr>
          <w:rFonts w:hint="eastAsia" w:ascii="宋体" w:hAnsi="宋体" w:eastAsia="宋体" w:cs="宋体"/>
        </w:rPr>
        <w:t> </w:t>
      </w:r>
    </w:p>
    <w:p>
      <w:pPr>
        <w:pStyle w:val="17"/>
        <w:widowControl/>
        <w:spacing w:before="75" w:beforeAutospacing="0" w:after="75" w:afterAutospacing="0" w:line="405" w:lineRule="atLeast"/>
      </w:pPr>
      <w:r>
        <w:rPr>
          <w:rFonts w:hint="eastAsia" w:ascii="宋体" w:hAnsi="宋体" w:eastAsia="宋体" w:cs="宋体"/>
        </w:rPr>
        <w:t>附：单位负责人、供应商代表的身份证正反面复印件</w:t>
      </w:r>
    </w:p>
    <w:tbl>
      <w:tblPr>
        <w:tblStyle w:val="19"/>
        <w:tblW w:w="8565"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15" w:type="dxa"/>
          <w:left w:w="15" w:type="dxa"/>
          <w:bottom w:w="15" w:type="dxa"/>
          <w:right w:w="15" w:type="dxa"/>
        </w:tblCellMar>
      </w:tblPr>
      <w:tblGrid>
        <w:gridCol w:w="856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645" w:hRule="atLeast"/>
          <w:tblCellSpacing w:w="15" w:type="dxa"/>
        </w:trPr>
        <w:tc>
          <w:tcPr>
            <w:tcW w:w="8565" w:type="dxa"/>
            <w:tcBorders>
              <w:top w:val="single" w:color="auto" w:sz="4" w:space="0"/>
              <w:left w:val="nil"/>
              <w:bottom w:val="single" w:color="auto" w:sz="4" w:space="0"/>
              <w:right w:val="single" w:color="auto" w:sz="4" w:space="0"/>
            </w:tcBorders>
            <w:shd w:val="clear" w:color="auto" w:fill="auto"/>
            <w:tcMar>
              <w:top w:w="0" w:type="dxa"/>
              <w:left w:w="105" w:type="dxa"/>
              <w:bottom w:w="0" w:type="dxa"/>
              <w:right w:w="105" w:type="dxa"/>
            </w:tcMar>
            <w:vAlign w:val="center"/>
          </w:tcPr>
          <w:p>
            <w:pPr>
              <w:pStyle w:val="17"/>
              <w:widowControl/>
              <w:spacing w:beforeAutospacing="0" w:afterAutospacing="0" w:line="405" w:lineRule="atLeast"/>
              <w:jc w:val="center"/>
            </w:pPr>
            <w:r>
              <w:rPr>
                <w:rStyle w:val="22"/>
                <w:rFonts w:hint="eastAsia" w:ascii="宋体" w:hAnsi="宋体" w:eastAsia="宋体" w:cs="宋体"/>
              </w:rPr>
              <w:t> </w:t>
            </w:r>
          </w:p>
          <w:p>
            <w:pPr>
              <w:pStyle w:val="17"/>
              <w:widowControl/>
              <w:spacing w:beforeAutospacing="0" w:afterAutospacing="0" w:line="405" w:lineRule="atLeast"/>
              <w:jc w:val="center"/>
            </w:pPr>
            <w:r>
              <w:rPr>
                <w:rStyle w:val="22"/>
                <w:rFonts w:hint="eastAsia" w:ascii="宋体" w:hAnsi="宋体" w:eastAsia="宋体" w:cs="宋体"/>
              </w:rPr>
              <w:t>要求：真实、有效、清晰</w:t>
            </w:r>
          </w:p>
          <w:p>
            <w:pPr>
              <w:pStyle w:val="17"/>
              <w:widowControl/>
              <w:spacing w:beforeAutospacing="0" w:afterAutospacing="0" w:line="405" w:lineRule="atLeast"/>
              <w:jc w:val="center"/>
            </w:pPr>
            <w:r>
              <w:rPr>
                <w:rStyle w:val="22"/>
                <w:rFonts w:hint="eastAsia" w:ascii="宋体" w:hAnsi="宋体" w:eastAsia="宋体" w:cs="宋体"/>
              </w:rPr>
              <w:t> </w:t>
            </w:r>
          </w:p>
        </w:tc>
      </w:tr>
    </w:tbl>
    <w:p>
      <w:pPr>
        <w:pStyle w:val="17"/>
        <w:widowControl/>
        <w:spacing w:before="75" w:beforeAutospacing="0" w:after="75" w:afterAutospacing="0" w:line="285" w:lineRule="atLeast"/>
        <w:jc w:val="both"/>
      </w:pPr>
      <w:r>
        <w:rPr>
          <w:rFonts w:hint="eastAsia" w:ascii="宋体" w:hAnsi="宋体" w:eastAsia="宋体" w:cs="宋体"/>
          <w:sz w:val="21"/>
          <w:szCs w:val="21"/>
        </w:rPr>
        <w:t>★注意：</w:t>
      </w:r>
    </w:p>
    <w:p>
      <w:pPr>
        <w:pStyle w:val="17"/>
        <w:widowControl/>
        <w:spacing w:beforeAutospacing="0" w:afterAutospacing="0" w:line="285" w:lineRule="atLeast"/>
      </w:pPr>
      <w:r>
        <w:rPr>
          <w:rFonts w:hint="eastAsia" w:ascii="宋体" w:hAnsi="宋体" w:eastAsia="宋体" w:cs="宋体"/>
          <w:sz w:val="21"/>
          <w:szCs w:val="21"/>
        </w:rPr>
        <w:t>1、企业（银行、保险、石油石化、电力、电信等行业除外）、事业单位和社会团体法人的“单位负责人”指</w:t>
      </w:r>
      <w:r>
        <w:rPr>
          <w:rStyle w:val="22"/>
          <w:rFonts w:hint="eastAsia" w:ascii="宋体" w:hAnsi="宋体" w:eastAsia="宋体" w:cs="宋体"/>
          <w:sz w:val="21"/>
          <w:szCs w:val="21"/>
        </w:rPr>
        <w:t>法定代表人</w:t>
      </w:r>
      <w:r>
        <w:rPr>
          <w:rFonts w:hint="eastAsia" w:ascii="宋体" w:hAnsi="宋体" w:eastAsia="宋体" w:cs="宋体"/>
          <w:sz w:val="21"/>
          <w:szCs w:val="21"/>
        </w:rPr>
        <w:t>，即与实际提交的“营业执照等证明文件”载明的一致。</w:t>
      </w:r>
    </w:p>
    <w:p>
      <w:pPr>
        <w:pStyle w:val="17"/>
        <w:widowControl/>
        <w:spacing w:beforeAutospacing="0" w:afterAutospacing="0" w:line="285" w:lineRule="atLeast"/>
      </w:pPr>
      <w:r>
        <w:rPr>
          <w:rFonts w:hint="eastAsia" w:ascii="宋体" w:hAnsi="宋体" w:eastAsia="宋体" w:cs="宋体"/>
          <w:sz w:val="21"/>
          <w:szCs w:val="21"/>
        </w:rPr>
        <w:t>2、银行、保险、石油石化、电力、电信等行业：以法人身份参加磋商的，“单位负责人”指</w:t>
      </w:r>
      <w:r>
        <w:rPr>
          <w:rStyle w:val="22"/>
          <w:rFonts w:hint="eastAsia" w:ascii="宋体" w:hAnsi="宋体" w:eastAsia="宋体" w:cs="宋体"/>
          <w:sz w:val="21"/>
          <w:szCs w:val="21"/>
        </w:rPr>
        <w:t>法定代表人</w:t>
      </w:r>
      <w:r>
        <w:rPr>
          <w:rFonts w:hint="eastAsia" w:ascii="宋体" w:hAnsi="宋体" w:eastAsia="宋体" w:cs="宋体"/>
          <w:sz w:val="21"/>
          <w:szCs w:val="21"/>
        </w:rPr>
        <w:t>，即与实际提交的“营业执照等证明文件”载明的一致；以非法人身份参加磋商的，“单位负责人”指</w:t>
      </w:r>
      <w:r>
        <w:rPr>
          <w:rStyle w:val="22"/>
          <w:rFonts w:hint="eastAsia" w:ascii="宋体" w:hAnsi="宋体" w:eastAsia="宋体" w:cs="宋体"/>
          <w:sz w:val="21"/>
          <w:szCs w:val="21"/>
        </w:rPr>
        <w:t>代表单位行使职权的主要负责人</w:t>
      </w:r>
      <w:r>
        <w:rPr>
          <w:rFonts w:hint="eastAsia" w:ascii="宋体" w:hAnsi="宋体" w:eastAsia="宋体" w:cs="宋体"/>
          <w:sz w:val="21"/>
          <w:szCs w:val="21"/>
        </w:rPr>
        <w:t>，即与实际提交的“营业执照等证明文件”载明的一致。</w:t>
      </w:r>
    </w:p>
    <w:p>
      <w:pPr>
        <w:pStyle w:val="17"/>
        <w:widowControl/>
        <w:spacing w:beforeAutospacing="0" w:afterAutospacing="0" w:line="285" w:lineRule="atLeast"/>
      </w:pPr>
      <w:r>
        <w:rPr>
          <w:rFonts w:hint="eastAsia" w:ascii="宋体" w:hAnsi="宋体" w:eastAsia="宋体" w:cs="宋体"/>
          <w:sz w:val="21"/>
          <w:szCs w:val="21"/>
        </w:rPr>
        <w:t>3、负责响应文件签字的供应商代表如果不是上述规定的单位负责人，则供应商应当在响应文件中提供本授权书，纸质响应文件正本中的本授权书应为原件。供应商为自然人的，可不填写本授权书，但应当提供其身份证正反面复印件。</w:t>
      </w:r>
    </w:p>
    <w:p>
      <w:pPr>
        <w:pStyle w:val="17"/>
        <w:widowControl/>
        <w:spacing w:before="75" w:beforeAutospacing="0" w:after="240" w:afterAutospacing="0" w:line="285" w:lineRule="atLeast"/>
        <w:jc w:val="both"/>
      </w:pPr>
      <w:r>
        <w:rPr>
          <w:rFonts w:hint="eastAsia" w:ascii="宋体" w:hAnsi="宋体" w:eastAsia="宋体" w:cs="宋体"/>
          <w:color w:val="0000FF"/>
          <w:sz w:val="21"/>
          <w:szCs w:val="21"/>
        </w:rPr>
        <w:t>4、</w:t>
      </w:r>
      <w:r>
        <w:rPr>
          <w:rFonts w:hint="eastAsia" w:ascii="宋体" w:hAnsi="宋体" w:eastAsia="宋体" w:cs="宋体"/>
          <w:sz w:val="21"/>
          <w:szCs w:val="21"/>
        </w:rPr>
        <w:t>对于接受联合体形式的磋商且供应商是联合体的，则只需要联合体的牵头方提交本授权书，在纸质响应文件正本中的本授权书应为原件。</w:t>
      </w:r>
    </w:p>
    <w:p>
      <w:pPr>
        <w:pStyle w:val="17"/>
        <w:widowControl/>
        <w:spacing w:before="75" w:beforeAutospacing="0" w:after="75" w:afterAutospacing="0" w:line="435" w:lineRule="atLeast"/>
      </w:pPr>
      <w:r>
        <w:rPr>
          <w:rFonts w:hint="eastAsia" w:ascii="宋体" w:hAnsi="宋体" w:eastAsia="宋体" w:cs="宋体"/>
        </w:rPr>
        <w:t>附件3-4 </w:t>
      </w:r>
      <w:r>
        <w:rPr>
          <w:rStyle w:val="22"/>
          <w:rFonts w:hint="eastAsia" w:ascii="宋体" w:hAnsi="宋体" w:eastAsia="宋体" w:cs="宋体"/>
        </w:rPr>
        <w:t>            营业执照等证明文件</w:t>
      </w:r>
    </w:p>
    <w:p>
      <w:pPr>
        <w:pStyle w:val="17"/>
        <w:widowControl/>
        <w:spacing w:before="75" w:beforeAutospacing="0" w:after="75" w:afterAutospacing="0" w:line="435" w:lineRule="atLeast"/>
      </w:pPr>
      <w:r>
        <w:rPr>
          <w:rFonts w:hint="eastAsia" w:ascii="宋体" w:hAnsi="宋体" w:eastAsia="宋体" w:cs="宋体"/>
        </w:rPr>
        <w:t> </w:t>
      </w:r>
    </w:p>
    <w:p>
      <w:pPr>
        <w:pStyle w:val="17"/>
        <w:widowControl/>
        <w:spacing w:before="75" w:beforeAutospacing="0" w:after="75" w:afterAutospacing="0"/>
      </w:pPr>
      <w:r>
        <w:rPr>
          <w:rFonts w:hint="eastAsia" w:ascii="宋体" w:hAnsi="宋体" w:eastAsia="宋体" w:cs="宋体"/>
        </w:rPr>
        <w:t>致：</w:t>
      </w:r>
      <w:r>
        <w:rPr>
          <w:rFonts w:hint="eastAsia" w:ascii="宋体" w:hAnsi="宋体" w:eastAsia="宋体" w:cs="宋体"/>
          <w:u w:val="single"/>
        </w:rPr>
        <w:t>     (采购人或采购代理机构)        </w:t>
      </w:r>
    </w:p>
    <w:p>
      <w:pPr>
        <w:pStyle w:val="17"/>
        <w:widowControl/>
        <w:spacing w:before="75" w:beforeAutospacing="0" w:after="75" w:afterAutospacing="0"/>
        <w:ind w:firstLine="420"/>
      </w:pPr>
      <w:r>
        <w:rPr>
          <w:rFonts w:hint="eastAsia" w:ascii="宋体" w:hAnsi="宋体" w:eastAsia="宋体" w:cs="宋体"/>
        </w:rPr>
        <w:t>（ ）供应商为法人（包括企业、事业单位和社会团体）的</w:t>
      </w:r>
    </w:p>
    <w:p>
      <w:pPr>
        <w:pStyle w:val="17"/>
        <w:widowControl/>
        <w:spacing w:before="75" w:beforeAutospacing="0" w:after="75" w:afterAutospacing="0"/>
        <w:ind w:firstLine="420"/>
      </w:pPr>
      <w:r>
        <w:rPr>
          <w:rFonts w:hint="eastAsia" w:ascii="宋体" w:hAnsi="宋体" w:eastAsia="宋体" w:cs="宋体"/>
        </w:rPr>
        <w:t>现附上由</w:t>
      </w:r>
      <w:r>
        <w:rPr>
          <w:rFonts w:hint="eastAsia" w:ascii="宋体" w:hAnsi="宋体" w:eastAsia="宋体" w:cs="宋体"/>
          <w:u w:val="single"/>
        </w:rPr>
        <w:t>（填写“签发机关全称”）</w:t>
      </w:r>
      <w:r>
        <w:rPr>
          <w:rFonts w:hint="eastAsia" w:ascii="宋体" w:hAnsi="宋体" w:eastAsia="宋体" w:cs="宋体"/>
        </w:rPr>
        <w:t>签发的我方统一社会信用代码</w:t>
      </w:r>
      <w:r>
        <w:rPr>
          <w:rFonts w:hint="eastAsia" w:ascii="宋体" w:hAnsi="宋体" w:eastAsia="宋体" w:cs="宋体"/>
          <w:u w:val="single"/>
        </w:rPr>
        <w:t>（请填写法人的具体证照名称）</w:t>
      </w:r>
      <w:r>
        <w:rPr>
          <w:rFonts w:hint="eastAsia" w:ascii="宋体" w:hAnsi="宋体" w:eastAsia="宋体" w:cs="宋体"/>
        </w:rPr>
        <w:t>复印件，该证明材料真实有效，否则我方负全部责任。</w:t>
      </w:r>
    </w:p>
    <w:p>
      <w:pPr>
        <w:pStyle w:val="17"/>
        <w:widowControl/>
        <w:spacing w:before="75" w:beforeAutospacing="0" w:after="75" w:afterAutospacing="0"/>
        <w:ind w:firstLine="420"/>
      </w:pPr>
      <w:r>
        <w:rPr>
          <w:rFonts w:hint="eastAsia" w:ascii="宋体" w:hAnsi="宋体" w:eastAsia="宋体" w:cs="宋体"/>
        </w:rPr>
        <w:t>（ ）供应商为非法人（包括其他组织、自然人）的</w:t>
      </w:r>
    </w:p>
    <w:p>
      <w:pPr>
        <w:pStyle w:val="17"/>
        <w:widowControl/>
        <w:spacing w:before="75" w:beforeAutospacing="0" w:after="75" w:afterAutospacing="0"/>
        <w:ind w:firstLine="420"/>
      </w:pPr>
      <w:r>
        <w:rPr>
          <w:rFonts w:hint="eastAsia" w:ascii="宋体" w:hAnsi="宋体" w:eastAsia="宋体" w:cs="宋体"/>
        </w:rPr>
        <w:t>□现附上由</w:t>
      </w:r>
      <w:r>
        <w:rPr>
          <w:rFonts w:hint="eastAsia" w:ascii="宋体" w:hAnsi="宋体" w:eastAsia="宋体" w:cs="宋体"/>
          <w:u w:val="single"/>
        </w:rPr>
        <w:t>（填写“签发机关全称”）</w:t>
      </w:r>
      <w:r>
        <w:rPr>
          <w:rFonts w:hint="eastAsia" w:ascii="宋体" w:hAnsi="宋体" w:eastAsia="宋体" w:cs="宋体"/>
        </w:rPr>
        <w:t>签发的我方</w:t>
      </w:r>
      <w:r>
        <w:rPr>
          <w:rFonts w:hint="eastAsia" w:ascii="宋体" w:hAnsi="宋体" w:eastAsia="宋体" w:cs="宋体"/>
          <w:u w:val="single"/>
        </w:rPr>
        <w:t>（请填写非自然人的非法人的具体证照名称）</w:t>
      </w:r>
      <w:r>
        <w:rPr>
          <w:rFonts w:hint="eastAsia" w:ascii="宋体" w:hAnsi="宋体" w:eastAsia="宋体" w:cs="宋体"/>
        </w:rPr>
        <w:t>复印件，该证明材料真实有效，否则我方负全部责任。</w:t>
      </w:r>
    </w:p>
    <w:p>
      <w:pPr>
        <w:pStyle w:val="17"/>
        <w:widowControl/>
        <w:spacing w:before="75" w:beforeAutospacing="0" w:after="75" w:afterAutospacing="0"/>
        <w:ind w:firstLine="420"/>
      </w:pPr>
      <w:r>
        <w:rPr>
          <w:rFonts w:hint="eastAsia" w:ascii="宋体" w:hAnsi="宋体" w:eastAsia="宋体" w:cs="宋体"/>
        </w:rPr>
        <w:t>□现附上由</w:t>
      </w:r>
      <w:r>
        <w:rPr>
          <w:rFonts w:hint="eastAsia" w:ascii="宋体" w:hAnsi="宋体" w:eastAsia="宋体" w:cs="宋体"/>
          <w:u w:val="single"/>
        </w:rPr>
        <w:t>（填写“签发机关全称”）</w:t>
      </w:r>
      <w:r>
        <w:rPr>
          <w:rFonts w:hint="eastAsia" w:ascii="宋体" w:hAnsi="宋体" w:eastAsia="宋体" w:cs="宋体"/>
        </w:rPr>
        <w:t>签发的我方</w:t>
      </w:r>
      <w:r>
        <w:rPr>
          <w:rFonts w:hint="eastAsia" w:ascii="宋体" w:hAnsi="宋体" w:eastAsia="宋体" w:cs="宋体"/>
          <w:u w:val="single"/>
        </w:rPr>
        <w:t>（请填写自然人的身份证件名称）</w:t>
      </w:r>
      <w:r>
        <w:rPr>
          <w:rFonts w:hint="eastAsia" w:ascii="宋体" w:hAnsi="宋体" w:eastAsia="宋体" w:cs="宋体"/>
        </w:rPr>
        <w:t>复印件，该证明材料真实有效，否则我方负全部责任。</w:t>
      </w:r>
    </w:p>
    <w:p>
      <w:pPr>
        <w:pStyle w:val="17"/>
        <w:widowControl/>
        <w:spacing w:before="75" w:beforeAutospacing="0" w:after="75" w:afterAutospacing="0"/>
      </w:pPr>
      <w:r>
        <w:rPr>
          <w:rFonts w:hint="eastAsia" w:ascii="宋体" w:hAnsi="宋体" w:eastAsia="宋体" w:cs="宋体"/>
        </w:rPr>
        <w:t> </w:t>
      </w:r>
    </w:p>
    <w:p>
      <w:pPr>
        <w:pStyle w:val="17"/>
        <w:widowControl/>
        <w:spacing w:before="75" w:beforeAutospacing="0" w:after="75" w:afterAutospacing="0"/>
      </w:pPr>
      <w:r>
        <w:rPr>
          <w:rFonts w:hint="eastAsia" w:ascii="宋体" w:hAnsi="宋体" w:eastAsia="宋体" w:cs="宋体"/>
        </w:rPr>
        <w:t>★注意：</w:t>
      </w:r>
    </w:p>
    <w:p>
      <w:pPr>
        <w:pStyle w:val="17"/>
        <w:widowControl/>
        <w:spacing w:before="75" w:beforeAutospacing="0" w:after="75" w:afterAutospacing="0"/>
      </w:pPr>
      <w:r>
        <w:rPr>
          <w:rFonts w:hint="eastAsia" w:ascii="宋体" w:hAnsi="宋体" w:eastAsia="宋体" w:cs="宋体"/>
        </w:rPr>
        <w:t>1、请供应商根据实际情况填写，在相应的（）中打“√”并选择相应的“□”（若有）后，再按照本格式的要求提供相应证明材料的复印件。</w:t>
      </w:r>
    </w:p>
    <w:p>
      <w:pPr>
        <w:pStyle w:val="17"/>
        <w:widowControl/>
        <w:spacing w:before="75" w:beforeAutospacing="0" w:after="75" w:afterAutospacing="0"/>
      </w:pPr>
      <w:r>
        <w:rPr>
          <w:rFonts w:hint="eastAsia" w:ascii="宋体" w:hAnsi="宋体" w:eastAsia="宋体" w:cs="宋体"/>
        </w:rPr>
        <w:t>2、供应商为企业的，提供有效的营业执照复印件；供应商为事业单位的，提供有效的事业单位法人证书复印件；供应商为社会团体的，提供有效的社会团体法人登记证书复印件；供应商为合伙企业、个体工商户的，提供有效的营业执照复印件；供应商为非企业专业服务机构的，提供有效的执业许可证等证明材料复印件；供应商为自然人的，提供有效的自然人身份证件复印件；其他供应商应按照有关法律、法规和规章规定，提供有效的相应具体证照复印件。</w:t>
      </w:r>
    </w:p>
    <w:p>
      <w:pPr>
        <w:pStyle w:val="17"/>
        <w:widowControl/>
        <w:spacing w:before="75" w:beforeAutospacing="0" w:after="75" w:afterAutospacing="0"/>
      </w:pPr>
      <w:r>
        <w:rPr>
          <w:rFonts w:hint="eastAsia" w:ascii="宋体" w:hAnsi="宋体" w:eastAsia="宋体" w:cs="宋体"/>
        </w:rPr>
        <w:t>3、供应商提供的相应证明材料复印件均应符合：内容完整、清晰、整洁，并由供应商加盖其单位公章。</w:t>
      </w:r>
    </w:p>
    <w:p>
      <w:pPr>
        <w:pStyle w:val="17"/>
        <w:widowControl/>
        <w:spacing w:before="75" w:beforeAutospacing="0" w:after="75" w:afterAutospacing="0"/>
      </w:pPr>
      <w:r>
        <w:rPr>
          <w:rFonts w:hint="eastAsia" w:ascii="宋体" w:hAnsi="宋体" w:eastAsia="宋体" w:cs="宋体"/>
        </w:rPr>
        <w:t>4、对于接受联合体形式的磋商且供应商是联合体的，则联合体各成员都应当提交本资格证明文件。</w:t>
      </w:r>
    </w:p>
    <w:p>
      <w:pPr>
        <w:pStyle w:val="17"/>
        <w:widowControl/>
        <w:spacing w:before="75" w:beforeAutospacing="0" w:after="75" w:afterAutospacing="0"/>
      </w:pPr>
      <w:r>
        <w:rPr>
          <w:rFonts w:hint="eastAsia" w:ascii="宋体" w:hAnsi="宋体" w:eastAsia="宋体" w:cs="宋体"/>
        </w:rPr>
        <w:t> </w:t>
      </w:r>
    </w:p>
    <w:p>
      <w:pPr>
        <w:pStyle w:val="17"/>
        <w:widowControl/>
        <w:spacing w:before="75" w:beforeAutospacing="0" w:after="75" w:afterAutospacing="0" w:line="435" w:lineRule="atLeast"/>
        <w:jc w:val="both"/>
      </w:pPr>
      <w:r>
        <w:rPr>
          <w:rFonts w:hint="eastAsia" w:ascii="宋体" w:hAnsi="宋体" w:eastAsia="宋体" w:cs="宋体"/>
        </w:rPr>
        <w:t>供应商代表：</w:t>
      </w:r>
      <w:r>
        <w:rPr>
          <w:rFonts w:hint="eastAsia" w:ascii="宋体" w:hAnsi="宋体" w:eastAsia="宋体" w:cs="宋体"/>
          <w:u w:val="single"/>
        </w:rPr>
        <w:t>             （签字） </w:t>
      </w:r>
    </w:p>
    <w:p>
      <w:pPr>
        <w:pStyle w:val="17"/>
        <w:widowControl/>
        <w:spacing w:before="75" w:beforeAutospacing="0" w:after="75" w:afterAutospacing="0" w:line="435" w:lineRule="atLeast"/>
        <w:jc w:val="both"/>
      </w:pPr>
      <w:r>
        <w:rPr>
          <w:rFonts w:hint="eastAsia" w:ascii="宋体" w:hAnsi="宋体" w:eastAsia="宋体" w:cs="宋体"/>
        </w:rPr>
        <w:t>供应商名称：</w:t>
      </w:r>
      <w:r>
        <w:rPr>
          <w:rFonts w:hint="eastAsia" w:ascii="宋体" w:hAnsi="宋体" w:eastAsia="宋体" w:cs="宋体"/>
          <w:u w:val="single"/>
        </w:rPr>
        <w:t>         （全称并加盖公章）              </w:t>
      </w:r>
    </w:p>
    <w:p>
      <w:pPr>
        <w:pStyle w:val="17"/>
        <w:widowControl/>
        <w:spacing w:before="75" w:beforeAutospacing="0" w:after="75" w:afterAutospacing="0" w:line="435" w:lineRule="atLeast"/>
      </w:pPr>
      <w:r>
        <w:rPr>
          <w:rFonts w:hint="eastAsia" w:ascii="宋体" w:hAnsi="宋体" w:eastAsia="宋体" w:cs="宋体"/>
        </w:rPr>
        <w:t>日  期： </w:t>
      </w:r>
      <w:r>
        <w:rPr>
          <w:rFonts w:hint="eastAsia" w:ascii="宋体" w:hAnsi="宋体" w:eastAsia="宋体" w:cs="宋体"/>
          <w:u w:val="single"/>
        </w:rPr>
        <w:t>    </w:t>
      </w:r>
      <w:r>
        <w:rPr>
          <w:rFonts w:hint="eastAsia" w:ascii="宋体" w:hAnsi="宋体" w:eastAsia="宋体" w:cs="宋体"/>
        </w:rPr>
        <w:t>年 </w:t>
      </w:r>
      <w:r>
        <w:rPr>
          <w:rFonts w:hint="eastAsia" w:ascii="宋体" w:hAnsi="宋体" w:eastAsia="宋体" w:cs="宋体"/>
          <w:u w:val="single"/>
        </w:rPr>
        <w:t>   </w:t>
      </w:r>
      <w:r>
        <w:rPr>
          <w:rFonts w:hint="eastAsia" w:ascii="宋体" w:hAnsi="宋体" w:eastAsia="宋体" w:cs="宋体"/>
        </w:rPr>
        <w:t>月 </w:t>
      </w:r>
      <w:r>
        <w:rPr>
          <w:rFonts w:hint="eastAsia" w:ascii="宋体" w:hAnsi="宋体" w:eastAsia="宋体" w:cs="宋体"/>
          <w:u w:val="single"/>
        </w:rPr>
        <w:t>   </w:t>
      </w:r>
      <w:r>
        <w:rPr>
          <w:rFonts w:hint="eastAsia" w:ascii="宋体" w:hAnsi="宋体" w:eastAsia="宋体" w:cs="宋体"/>
        </w:rPr>
        <w:t>日</w:t>
      </w:r>
    </w:p>
    <w:p>
      <w:pPr>
        <w:pStyle w:val="17"/>
        <w:widowControl/>
        <w:spacing w:before="75" w:beforeAutospacing="0" w:after="75" w:afterAutospacing="0" w:line="435" w:lineRule="atLeast"/>
      </w:pPr>
      <w:r>
        <w:rPr>
          <w:rFonts w:hint="eastAsia" w:ascii="宋体" w:hAnsi="宋体" w:eastAsia="宋体" w:cs="宋体"/>
        </w:rPr>
        <w:t> </w:t>
      </w:r>
    </w:p>
    <w:p>
      <w:pPr>
        <w:pStyle w:val="17"/>
        <w:widowControl/>
        <w:spacing w:before="75" w:beforeAutospacing="0" w:after="75" w:afterAutospacing="0" w:line="435" w:lineRule="atLeast"/>
      </w:pPr>
      <w:r>
        <w:t> </w:t>
      </w:r>
    </w:p>
    <w:p>
      <w:pPr>
        <w:pStyle w:val="17"/>
        <w:widowControl/>
        <w:spacing w:before="75" w:beforeAutospacing="0" w:after="75" w:afterAutospacing="0" w:line="435" w:lineRule="atLeast"/>
        <w:rPr>
          <w:rFonts w:ascii="宋体" w:hAnsi="宋体" w:eastAsia="宋体" w:cs="宋体"/>
        </w:rPr>
      </w:pPr>
    </w:p>
    <w:p>
      <w:pPr>
        <w:pStyle w:val="17"/>
        <w:widowControl/>
        <w:spacing w:before="75" w:beforeAutospacing="0" w:after="75" w:afterAutospacing="0" w:line="435" w:lineRule="atLeast"/>
        <w:rPr>
          <w:rFonts w:ascii="宋体" w:hAnsi="宋体" w:eastAsia="宋体" w:cs="宋体"/>
        </w:rPr>
      </w:pPr>
    </w:p>
    <w:p>
      <w:pPr>
        <w:pStyle w:val="17"/>
        <w:widowControl/>
        <w:spacing w:before="75" w:beforeAutospacing="0" w:after="75" w:afterAutospacing="0" w:line="435" w:lineRule="atLeast"/>
      </w:pPr>
      <w:r>
        <w:rPr>
          <w:rFonts w:hint="eastAsia" w:ascii="宋体" w:hAnsi="宋体" w:eastAsia="宋体" w:cs="宋体"/>
        </w:rPr>
        <w:t>附件3-5             </w:t>
      </w:r>
      <w:r>
        <w:rPr>
          <w:rStyle w:val="22"/>
          <w:rFonts w:hint="eastAsia" w:ascii="宋体" w:hAnsi="宋体" w:eastAsia="宋体" w:cs="宋体"/>
        </w:rPr>
        <w:t>财务状况报告</w:t>
      </w:r>
    </w:p>
    <w:p>
      <w:pPr>
        <w:pStyle w:val="17"/>
        <w:widowControl/>
        <w:spacing w:before="75" w:beforeAutospacing="0" w:after="75" w:afterAutospacing="0" w:line="435" w:lineRule="atLeast"/>
      </w:pPr>
      <w:r>
        <w:rPr>
          <w:rFonts w:hint="eastAsia" w:ascii="宋体" w:hAnsi="宋体" w:eastAsia="宋体" w:cs="宋体"/>
        </w:rPr>
        <w:t> </w:t>
      </w:r>
    </w:p>
    <w:p>
      <w:pPr>
        <w:pStyle w:val="17"/>
        <w:widowControl/>
        <w:spacing w:before="75" w:beforeAutospacing="0" w:after="75" w:afterAutospacing="0" w:line="435" w:lineRule="atLeast"/>
        <w:jc w:val="both"/>
      </w:pPr>
      <w:r>
        <w:rPr>
          <w:rFonts w:hint="eastAsia" w:ascii="宋体" w:hAnsi="宋体" w:eastAsia="宋体" w:cs="宋体"/>
        </w:rPr>
        <w:t>致：</w:t>
      </w:r>
      <w:r>
        <w:rPr>
          <w:rFonts w:hint="eastAsia" w:ascii="宋体" w:hAnsi="宋体" w:eastAsia="宋体" w:cs="宋体"/>
          <w:u w:val="single"/>
        </w:rPr>
        <w:t>     (采购人或采购代理机构</w:t>
      </w:r>
      <w:r>
        <w:rPr>
          <w:rFonts w:ascii="Calibri" w:hAnsi="Calibri" w:cs="Calibri"/>
          <w:u w:val="single"/>
        </w:rPr>
        <w:t>)      </w:t>
      </w:r>
      <w:r>
        <w:rPr>
          <w:rFonts w:hint="eastAsia" w:ascii="宋体" w:hAnsi="宋体" w:eastAsia="宋体" w:cs="宋体"/>
          <w:u w:val="single"/>
        </w:rPr>
        <w:t>   </w:t>
      </w:r>
    </w:p>
    <w:p>
      <w:pPr>
        <w:pStyle w:val="17"/>
        <w:widowControl/>
        <w:spacing w:before="75" w:beforeAutospacing="0" w:after="75" w:afterAutospacing="0" w:line="435" w:lineRule="atLeast"/>
        <w:ind w:firstLine="480"/>
        <w:jc w:val="both"/>
      </w:pPr>
      <w:r>
        <w:rPr>
          <w:rFonts w:hint="eastAsia" w:ascii="宋体" w:hAnsi="宋体" w:eastAsia="宋体" w:cs="宋体"/>
        </w:rPr>
        <w:t>（ ）供应商提供财务报告的</w:t>
      </w:r>
    </w:p>
    <w:p>
      <w:pPr>
        <w:pStyle w:val="17"/>
        <w:widowControl/>
        <w:spacing w:before="75" w:beforeAutospacing="0" w:after="75" w:afterAutospacing="0" w:line="435" w:lineRule="atLeast"/>
        <w:ind w:firstLine="480"/>
        <w:jc w:val="both"/>
      </w:pPr>
      <w:r>
        <w:rPr>
          <w:rFonts w:hint="eastAsia" w:ascii="宋体" w:hAnsi="宋体" w:eastAsia="宋体" w:cs="宋体"/>
        </w:rPr>
        <w:t>□企业适用：现附上我方</w:t>
      </w:r>
      <w:r>
        <w:rPr>
          <w:rFonts w:hint="eastAsia" w:ascii="宋体" w:hAnsi="宋体" w:eastAsia="宋体" w:cs="宋体"/>
          <w:u w:val="single"/>
        </w:rPr>
        <w:t>（填写“具体的年度、或半年度、或季度”）</w:t>
      </w:r>
      <w:r>
        <w:rPr>
          <w:rFonts w:hint="eastAsia" w:ascii="宋体" w:hAnsi="宋体" w:eastAsia="宋体" w:cs="宋体"/>
        </w:rPr>
        <w:t>财务报告复印件，包括资产负债表、利润表、现金流量表、所有者权益变动表及其附注（若有），上述证明材料真实有效，否则我方负全部责任。</w:t>
      </w:r>
    </w:p>
    <w:p>
      <w:pPr>
        <w:pStyle w:val="17"/>
        <w:widowControl/>
        <w:spacing w:before="75" w:beforeAutospacing="0" w:after="75" w:afterAutospacing="0" w:line="435" w:lineRule="atLeast"/>
        <w:ind w:firstLine="480"/>
        <w:jc w:val="both"/>
      </w:pPr>
      <w:r>
        <w:rPr>
          <w:rFonts w:hint="eastAsia" w:ascii="宋体" w:hAnsi="宋体" w:eastAsia="宋体" w:cs="宋体"/>
        </w:rPr>
        <w:t>□事业单位适用：现附上我方</w:t>
      </w:r>
      <w:r>
        <w:rPr>
          <w:rFonts w:hint="eastAsia" w:ascii="宋体" w:hAnsi="宋体" w:eastAsia="宋体" w:cs="宋体"/>
          <w:u w:val="single"/>
        </w:rPr>
        <w:t>（填写“具体的年度、或半年度、或季度”）</w:t>
      </w:r>
      <w:r>
        <w:rPr>
          <w:rFonts w:hint="eastAsia" w:ascii="宋体" w:hAnsi="宋体" w:eastAsia="宋体" w:cs="宋体"/>
        </w:rPr>
        <w:t>财务报告复印件，包括资产负债表、收入支出表或收入费用表、财政补助收入支出表（若有），上述证明材料真实有效，否则我方负全部责任。</w:t>
      </w:r>
    </w:p>
    <w:p>
      <w:pPr>
        <w:pStyle w:val="17"/>
        <w:widowControl/>
        <w:spacing w:before="75" w:beforeAutospacing="0" w:after="75" w:afterAutospacing="0" w:line="435" w:lineRule="atLeast"/>
        <w:ind w:firstLine="480"/>
        <w:jc w:val="both"/>
      </w:pPr>
      <w:r>
        <w:rPr>
          <w:rFonts w:hint="eastAsia" w:ascii="宋体" w:hAnsi="宋体" w:eastAsia="宋体" w:cs="宋体"/>
        </w:rPr>
        <w:t>□社会团体适用：现附上我方</w:t>
      </w:r>
      <w:r>
        <w:rPr>
          <w:rFonts w:hint="eastAsia" w:ascii="宋体" w:hAnsi="宋体" w:eastAsia="宋体" w:cs="宋体"/>
          <w:u w:val="single"/>
        </w:rPr>
        <w:t>（填写“具体的年度、或半年度、或季度”）</w:t>
      </w:r>
      <w:r>
        <w:rPr>
          <w:rFonts w:hint="eastAsia" w:ascii="宋体" w:hAnsi="宋体" w:eastAsia="宋体" w:cs="宋体"/>
        </w:rPr>
        <w:t>财务报告复印件，包括资产负债表、业务活动表、现金流量表，上述证明材料真实有效，否则我方负全部责任。</w:t>
      </w:r>
    </w:p>
    <w:p>
      <w:pPr>
        <w:pStyle w:val="17"/>
        <w:widowControl/>
        <w:spacing w:before="75" w:beforeAutospacing="0" w:after="75" w:afterAutospacing="0" w:line="435" w:lineRule="atLeast"/>
        <w:ind w:firstLine="480"/>
        <w:jc w:val="both"/>
      </w:pPr>
      <w:r>
        <w:rPr>
          <w:rFonts w:hint="eastAsia" w:ascii="宋体" w:hAnsi="宋体" w:eastAsia="宋体" w:cs="宋体"/>
        </w:rPr>
        <w:t>（ ）供应商提供资信证明的</w:t>
      </w:r>
    </w:p>
    <w:p>
      <w:pPr>
        <w:pStyle w:val="17"/>
        <w:widowControl/>
        <w:spacing w:before="75" w:beforeAutospacing="0" w:after="75" w:afterAutospacing="0" w:line="435" w:lineRule="atLeast"/>
        <w:ind w:firstLine="480"/>
        <w:jc w:val="both"/>
      </w:pPr>
      <w:r>
        <w:rPr>
          <w:rFonts w:hint="eastAsia" w:ascii="宋体" w:hAnsi="宋体" w:eastAsia="宋体" w:cs="宋体"/>
        </w:rPr>
        <w:t>□非自然人适用：现附上我方银行：</w:t>
      </w:r>
      <w:r>
        <w:rPr>
          <w:rFonts w:hint="eastAsia" w:ascii="宋体" w:hAnsi="宋体" w:eastAsia="宋体" w:cs="宋体"/>
          <w:u w:val="single"/>
        </w:rPr>
        <w:t>（填写“开户银行全称”）</w:t>
      </w:r>
      <w:r>
        <w:rPr>
          <w:rFonts w:hint="eastAsia" w:ascii="宋体" w:hAnsi="宋体" w:eastAsia="宋体" w:cs="宋体"/>
        </w:rPr>
        <w:t>出具的资信证明复印件，上述证明材料真实有效，否则我方负全部责任。</w:t>
      </w:r>
    </w:p>
    <w:p>
      <w:pPr>
        <w:pStyle w:val="17"/>
        <w:widowControl/>
        <w:spacing w:before="75" w:beforeAutospacing="0" w:after="75" w:afterAutospacing="0" w:line="435" w:lineRule="atLeast"/>
        <w:ind w:firstLine="480"/>
        <w:jc w:val="both"/>
      </w:pPr>
      <w:r>
        <w:rPr>
          <w:rFonts w:hint="eastAsia" w:ascii="宋体" w:hAnsi="宋体" w:eastAsia="宋体" w:cs="宋体"/>
        </w:rPr>
        <w:t>□自然人适用：现附上我方银行：</w:t>
      </w:r>
      <w:r>
        <w:rPr>
          <w:rFonts w:hint="eastAsia" w:ascii="宋体" w:hAnsi="宋体" w:eastAsia="宋体" w:cs="宋体"/>
          <w:u w:val="single"/>
        </w:rPr>
        <w:t>（填写自然人的“个人账户的开户银行全称”）</w:t>
      </w:r>
      <w:r>
        <w:rPr>
          <w:rFonts w:hint="eastAsia" w:ascii="宋体" w:hAnsi="宋体" w:eastAsia="宋体" w:cs="宋体"/>
        </w:rPr>
        <w:t>出具的资信证明复印件，上述证明材料真实有效，否则我方负全部责任。</w:t>
      </w:r>
    </w:p>
    <w:p>
      <w:pPr>
        <w:pStyle w:val="17"/>
        <w:widowControl/>
        <w:spacing w:before="75" w:beforeAutospacing="0" w:after="75" w:afterAutospacing="0" w:line="435" w:lineRule="atLeast"/>
        <w:ind w:firstLine="480"/>
        <w:jc w:val="both"/>
      </w:pPr>
      <w:r>
        <w:rPr>
          <w:rFonts w:hint="eastAsia" w:ascii="宋体" w:hAnsi="宋体" w:eastAsia="宋体" w:cs="宋体"/>
        </w:rPr>
        <w:t>（ ）供应商提供投标担保函的</w:t>
      </w:r>
    </w:p>
    <w:p>
      <w:pPr>
        <w:pStyle w:val="17"/>
        <w:widowControl/>
        <w:spacing w:before="75" w:beforeAutospacing="0" w:after="75" w:afterAutospacing="0" w:line="435" w:lineRule="atLeast"/>
        <w:ind w:firstLine="480"/>
        <w:jc w:val="both"/>
      </w:pPr>
      <w:r>
        <w:rPr>
          <w:rFonts w:hint="eastAsia" w:ascii="宋体" w:hAnsi="宋体" w:eastAsia="宋体" w:cs="宋体"/>
        </w:rPr>
        <w:t>现附上由财政部门认可的政府采购专业担保机构：</w:t>
      </w:r>
      <w:r>
        <w:rPr>
          <w:rFonts w:hint="eastAsia" w:ascii="宋体" w:hAnsi="宋体" w:eastAsia="宋体" w:cs="宋体"/>
          <w:u w:val="single"/>
        </w:rPr>
        <w:t>（填写“担保机构全称”）</w:t>
      </w:r>
      <w:r>
        <w:rPr>
          <w:rFonts w:hint="eastAsia" w:ascii="宋体" w:hAnsi="宋体" w:eastAsia="宋体" w:cs="宋体"/>
        </w:rPr>
        <w:t>出具的投标担保函复印件，上述证明材料真实有效，否则我方负全部责任。</w:t>
      </w:r>
    </w:p>
    <w:p>
      <w:pPr>
        <w:pStyle w:val="17"/>
        <w:widowControl/>
        <w:spacing w:before="75" w:beforeAutospacing="0" w:after="75" w:afterAutospacing="0"/>
      </w:pPr>
      <w:r>
        <w:rPr>
          <w:rStyle w:val="22"/>
          <w:rFonts w:hint="eastAsia" w:ascii="宋体" w:hAnsi="宋体" w:eastAsia="宋体" w:cs="宋体"/>
        </w:rPr>
        <w:t> </w:t>
      </w:r>
    </w:p>
    <w:p>
      <w:pPr>
        <w:pStyle w:val="17"/>
        <w:widowControl/>
        <w:spacing w:before="75" w:beforeAutospacing="0" w:after="75" w:afterAutospacing="0"/>
      </w:pPr>
      <w:r>
        <w:rPr>
          <w:rFonts w:hint="eastAsia" w:ascii="宋体" w:hAnsi="宋体" w:eastAsia="宋体" w:cs="宋体"/>
          <w:sz w:val="21"/>
          <w:szCs w:val="21"/>
        </w:rPr>
        <w:t>★注意事项：</w:t>
      </w:r>
    </w:p>
    <w:p>
      <w:pPr>
        <w:pStyle w:val="17"/>
        <w:widowControl/>
        <w:spacing w:before="75" w:beforeAutospacing="0" w:after="75" w:afterAutospacing="0"/>
        <w:ind w:firstLine="420"/>
      </w:pPr>
      <w:r>
        <w:rPr>
          <w:rFonts w:hint="eastAsia" w:ascii="宋体" w:hAnsi="宋体" w:eastAsia="宋体" w:cs="宋体"/>
        </w:rPr>
        <w:t>1、上文提供财务报告、资信证明、担保函共三大类型，请供应商按照自身实际情况编制填写，在其中相应的（）中打“√”并选择相应的“□”（若有）后，再按照本格式的要求提供相应证明材料的复印件即可。即供应商符合上述三大类型其中一种，并按要求提供相应证明资料即为满足。</w:t>
      </w:r>
    </w:p>
    <w:p>
      <w:pPr>
        <w:pStyle w:val="17"/>
        <w:widowControl/>
        <w:spacing w:before="75" w:beforeAutospacing="0" w:after="75" w:afterAutospacing="0"/>
        <w:ind w:firstLine="420"/>
      </w:pPr>
      <w:r>
        <w:rPr>
          <w:rFonts w:hint="eastAsia" w:ascii="宋体" w:hAnsi="宋体" w:eastAsia="宋体" w:cs="宋体"/>
        </w:rPr>
        <w:t>2、供应商提供的财务报告复印件（成立年限按照首次响应文件递交截止时间推算）应符合下列规定：</w:t>
      </w:r>
    </w:p>
    <w:p>
      <w:pPr>
        <w:pStyle w:val="17"/>
        <w:widowControl/>
        <w:spacing w:before="75" w:beforeAutospacing="0" w:after="75" w:afterAutospacing="0"/>
        <w:ind w:firstLine="420"/>
      </w:pPr>
      <w:r>
        <w:rPr>
          <w:rFonts w:hint="eastAsia" w:ascii="宋体" w:hAnsi="宋体" w:eastAsia="宋体" w:cs="宋体"/>
        </w:rPr>
        <w:t>2.1成立年限满1年及以上的供应商，提供经审计的上一年度的年度财务报告。</w:t>
      </w:r>
    </w:p>
    <w:p>
      <w:pPr>
        <w:pStyle w:val="17"/>
        <w:widowControl/>
        <w:spacing w:before="75" w:beforeAutospacing="0" w:after="75" w:afterAutospacing="0"/>
        <w:ind w:firstLine="420"/>
      </w:pPr>
      <w:r>
        <w:rPr>
          <w:rFonts w:hint="eastAsia" w:ascii="宋体" w:hAnsi="宋体" w:eastAsia="宋体" w:cs="宋体"/>
        </w:rPr>
        <w:t>2.2成立年限满半年但不足1年的供应商，提供该半年度中任一季度的季度财务报告或该半年度的半年度财务报告。</w:t>
      </w:r>
    </w:p>
    <w:p>
      <w:pPr>
        <w:pStyle w:val="17"/>
        <w:widowControl/>
        <w:spacing w:before="75" w:beforeAutospacing="0" w:after="75" w:afterAutospacing="0"/>
        <w:ind w:firstLine="420"/>
      </w:pPr>
      <w:r>
        <w:rPr>
          <w:rStyle w:val="22"/>
          <w:rFonts w:hint="eastAsia" w:ascii="宋体" w:hAnsi="宋体" w:eastAsia="宋体" w:cs="宋体"/>
        </w:rPr>
        <w:t>※无法按照本格式注意事项第2.1、2.2条规定提供财务报告复印件的供应商，应按照本格式注意事项的要求选择提供资信证明复印件或投标担保函复印件。</w:t>
      </w:r>
    </w:p>
    <w:p>
      <w:pPr>
        <w:pStyle w:val="17"/>
        <w:widowControl/>
        <w:spacing w:before="75" w:beforeAutospacing="0" w:after="75" w:afterAutospacing="0"/>
        <w:ind w:firstLine="420"/>
      </w:pPr>
      <w:r>
        <w:rPr>
          <w:rFonts w:hint="eastAsia" w:ascii="宋体" w:hAnsi="宋体" w:eastAsia="宋体" w:cs="宋体"/>
        </w:rPr>
        <w:t>3、“财政部门认可的政府采购专业担保机构”应符合《财政部关于开展政府采购信用担保试点工作方案》（财库[2011]124号）的规定。</w:t>
      </w:r>
    </w:p>
    <w:p>
      <w:pPr>
        <w:pStyle w:val="17"/>
        <w:widowControl/>
        <w:spacing w:before="75" w:beforeAutospacing="0" w:after="75" w:afterAutospacing="0"/>
        <w:ind w:firstLine="420"/>
      </w:pPr>
      <w:r>
        <w:rPr>
          <w:rFonts w:hint="eastAsia" w:ascii="宋体" w:hAnsi="宋体" w:eastAsia="宋体" w:cs="宋体"/>
        </w:rPr>
        <w:t>4、供应商提供的相应证明材料复印件均应符合：内容完整、清晰、整洁，并由供应商加盖其单位公章。</w:t>
      </w:r>
    </w:p>
    <w:p>
      <w:pPr>
        <w:pStyle w:val="17"/>
        <w:widowControl/>
        <w:spacing w:before="75" w:beforeAutospacing="0" w:after="75" w:afterAutospacing="0" w:line="315" w:lineRule="atLeast"/>
        <w:ind w:firstLine="420"/>
      </w:pPr>
      <w:r>
        <w:rPr>
          <w:rFonts w:hint="eastAsia" w:ascii="宋体" w:hAnsi="宋体" w:eastAsia="宋体" w:cs="宋体"/>
        </w:rPr>
        <w:t>5、对于接受联合体形式的磋商且供应商是联合体的，则联合体各成员都应当提交本资格证明文件。</w:t>
      </w:r>
    </w:p>
    <w:p>
      <w:pPr>
        <w:pStyle w:val="17"/>
        <w:widowControl/>
        <w:spacing w:before="75" w:beforeAutospacing="0" w:after="75" w:afterAutospacing="0" w:line="435" w:lineRule="atLeast"/>
        <w:jc w:val="both"/>
      </w:pPr>
      <w:r>
        <w:rPr>
          <w:rStyle w:val="22"/>
          <w:rFonts w:hint="eastAsia" w:ascii="宋体" w:hAnsi="宋体" w:eastAsia="宋体" w:cs="宋体"/>
          <w:sz w:val="21"/>
          <w:szCs w:val="21"/>
        </w:rPr>
        <w:t> </w:t>
      </w:r>
    </w:p>
    <w:p>
      <w:pPr>
        <w:pStyle w:val="17"/>
        <w:widowControl/>
        <w:spacing w:before="75" w:beforeAutospacing="0" w:after="75" w:afterAutospacing="0" w:line="435" w:lineRule="atLeast"/>
      </w:pPr>
      <w:r>
        <w:rPr>
          <w:rStyle w:val="22"/>
          <w:rFonts w:hint="eastAsia" w:ascii="宋体" w:hAnsi="宋体" w:eastAsia="宋体" w:cs="宋体"/>
        </w:rPr>
        <w:t> </w:t>
      </w:r>
    </w:p>
    <w:p>
      <w:pPr>
        <w:pStyle w:val="17"/>
        <w:widowControl/>
        <w:spacing w:before="75" w:beforeAutospacing="0" w:after="75" w:afterAutospacing="0" w:line="435" w:lineRule="atLeast"/>
      </w:pPr>
      <w:r>
        <w:rPr>
          <w:rFonts w:hint="eastAsia" w:ascii="宋体" w:hAnsi="宋体" w:eastAsia="宋体" w:cs="宋体"/>
        </w:rPr>
        <w:t> </w:t>
      </w:r>
    </w:p>
    <w:p>
      <w:pPr>
        <w:pStyle w:val="17"/>
        <w:widowControl/>
        <w:spacing w:before="75" w:beforeAutospacing="0" w:after="75" w:afterAutospacing="0" w:line="435" w:lineRule="atLeast"/>
        <w:jc w:val="both"/>
      </w:pPr>
      <w:r>
        <w:rPr>
          <w:rFonts w:hint="eastAsia" w:ascii="宋体" w:hAnsi="宋体" w:eastAsia="宋体" w:cs="宋体"/>
        </w:rPr>
        <w:t>供应商代表：</w:t>
      </w:r>
      <w:r>
        <w:rPr>
          <w:rFonts w:hint="eastAsia" w:ascii="宋体" w:hAnsi="宋体" w:eastAsia="宋体" w:cs="宋体"/>
          <w:u w:val="single"/>
        </w:rPr>
        <w:t>             （签字） </w:t>
      </w:r>
    </w:p>
    <w:p>
      <w:pPr>
        <w:pStyle w:val="17"/>
        <w:widowControl/>
        <w:spacing w:before="75" w:beforeAutospacing="0" w:after="75" w:afterAutospacing="0" w:line="435" w:lineRule="atLeast"/>
        <w:jc w:val="both"/>
      </w:pPr>
      <w:r>
        <w:rPr>
          <w:rFonts w:hint="eastAsia" w:ascii="宋体" w:hAnsi="宋体" w:eastAsia="宋体" w:cs="宋体"/>
        </w:rPr>
        <w:t>供应商名称：</w:t>
      </w:r>
      <w:r>
        <w:rPr>
          <w:rFonts w:hint="eastAsia" w:ascii="宋体" w:hAnsi="宋体" w:eastAsia="宋体" w:cs="宋体"/>
          <w:u w:val="single"/>
        </w:rPr>
        <w:t>         （全称并加盖公章）              </w:t>
      </w:r>
    </w:p>
    <w:p>
      <w:pPr>
        <w:pStyle w:val="17"/>
        <w:widowControl/>
        <w:spacing w:before="75" w:beforeAutospacing="0" w:after="75" w:afterAutospacing="0" w:line="435" w:lineRule="atLeast"/>
      </w:pPr>
      <w:r>
        <w:rPr>
          <w:rFonts w:hint="eastAsia" w:ascii="宋体" w:hAnsi="宋体" w:eastAsia="宋体" w:cs="宋体"/>
        </w:rPr>
        <w:t>日  期： </w:t>
      </w:r>
      <w:r>
        <w:rPr>
          <w:rFonts w:hint="eastAsia" w:ascii="宋体" w:hAnsi="宋体" w:eastAsia="宋体" w:cs="宋体"/>
          <w:u w:val="single"/>
        </w:rPr>
        <w:t>    </w:t>
      </w:r>
      <w:r>
        <w:rPr>
          <w:rFonts w:hint="eastAsia" w:ascii="宋体" w:hAnsi="宋体" w:eastAsia="宋体" w:cs="宋体"/>
        </w:rPr>
        <w:t>年 </w:t>
      </w:r>
      <w:r>
        <w:rPr>
          <w:rFonts w:hint="eastAsia" w:ascii="宋体" w:hAnsi="宋体" w:eastAsia="宋体" w:cs="宋体"/>
          <w:u w:val="single"/>
        </w:rPr>
        <w:t>   </w:t>
      </w:r>
      <w:r>
        <w:rPr>
          <w:rFonts w:hint="eastAsia" w:ascii="宋体" w:hAnsi="宋体" w:eastAsia="宋体" w:cs="宋体"/>
        </w:rPr>
        <w:t>月 </w:t>
      </w:r>
      <w:r>
        <w:rPr>
          <w:rFonts w:hint="eastAsia" w:ascii="宋体" w:hAnsi="宋体" w:eastAsia="宋体" w:cs="宋体"/>
          <w:u w:val="single"/>
        </w:rPr>
        <w:t>   </w:t>
      </w:r>
      <w:r>
        <w:rPr>
          <w:rFonts w:hint="eastAsia" w:ascii="宋体" w:hAnsi="宋体" w:eastAsia="宋体" w:cs="宋体"/>
        </w:rPr>
        <w:t>日</w:t>
      </w:r>
    </w:p>
    <w:p>
      <w:pPr>
        <w:pStyle w:val="17"/>
        <w:widowControl/>
        <w:spacing w:before="75" w:beforeAutospacing="0" w:after="75" w:afterAutospacing="0" w:line="435" w:lineRule="atLeast"/>
      </w:pPr>
      <w:r>
        <w:rPr>
          <w:rFonts w:hint="eastAsia" w:ascii="宋体" w:hAnsi="宋体" w:eastAsia="宋体" w:cs="宋体"/>
        </w:rPr>
        <w:t> </w:t>
      </w:r>
    </w:p>
    <w:p>
      <w:pPr>
        <w:pStyle w:val="17"/>
        <w:widowControl/>
        <w:spacing w:before="75" w:beforeAutospacing="0" w:after="75" w:afterAutospacing="0" w:line="435" w:lineRule="atLeast"/>
      </w:pPr>
      <w:r>
        <w:t> </w:t>
      </w:r>
    </w:p>
    <w:p>
      <w:pPr>
        <w:pStyle w:val="17"/>
        <w:widowControl/>
        <w:spacing w:before="75" w:beforeAutospacing="0" w:after="75" w:afterAutospacing="0" w:line="435" w:lineRule="atLeast"/>
        <w:rPr>
          <w:rFonts w:ascii="宋体" w:hAnsi="宋体" w:eastAsia="宋体" w:cs="宋体"/>
        </w:rPr>
      </w:pPr>
    </w:p>
    <w:p>
      <w:pPr>
        <w:pStyle w:val="17"/>
        <w:widowControl/>
        <w:spacing w:before="75" w:beforeAutospacing="0" w:after="75" w:afterAutospacing="0" w:line="435" w:lineRule="atLeast"/>
        <w:rPr>
          <w:rFonts w:ascii="宋体" w:hAnsi="宋体" w:eastAsia="宋体" w:cs="宋体"/>
        </w:rPr>
      </w:pPr>
    </w:p>
    <w:p>
      <w:pPr>
        <w:pStyle w:val="17"/>
        <w:widowControl/>
        <w:spacing w:before="75" w:beforeAutospacing="0" w:after="75" w:afterAutospacing="0" w:line="435" w:lineRule="atLeast"/>
        <w:rPr>
          <w:rFonts w:ascii="宋体" w:hAnsi="宋体" w:eastAsia="宋体" w:cs="宋体"/>
        </w:rPr>
      </w:pPr>
    </w:p>
    <w:p>
      <w:pPr>
        <w:pStyle w:val="17"/>
        <w:widowControl/>
        <w:spacing w:before="75" w:beforeAutospacing="0" w:after="75" w:afterAutospacing="0" w:line="435" w:lineRule="atLeast"/>
        <w:rPr>
          <w:rFonts w:ascii="宋体" w:hAnsi="宋体" w:eastAsia="宋体" w:cs="宋体"/>
        </w:rPr>
      </w:pPr>
    </w:p>
    <w:p>
      <w:pPr>
        <w:pStyle w:val="17"/>
        <w:widowControl/>
        <w:spacing w:before="75" w:beforeAutospacing="0" w:after="75" w:afterAutospacing="0" w:line="435" w:lineRule="atLeast"/>
        <w:rPr>
          <w:rFonts w:ascii="宋体" w:hAnsi="宋体" w:eastAsia="宋体" w:cs="宋体"/>
        </w:rPr>
      </w:pPr>
    </w:p>
    <w:p>
      <w:pPr>
        <w:pStyle w:val="17"/>
        <w:widowControl/>
        <w:spacing w:before="75" w:beforeAutospacing="0" w:after="75" w:afterAutospacing="0" w:line="435" w:lineRule="atLeast"/>
        <w:rPr>
          <w:rFonts w:ascii="宋体" w:hAnsi="宋体" w:eastAsia="宋体" w:cs="宋体"/>
        </w:rPr>
      </w:pPr>
    </w:p>
    <w:p>
      <w:pPr>
        <w:pStyle w:val="17"/>
        <w:widowControl/>
        <w:spacing w:before="75" w:beforeAutospacing="0" w:after="75" w:afterAutospacing="0" w:line="435" w:lineRule="atLeast"/>
        <w:rPr>
          <w:rFonts w:ascii="宋体" w:hAnsi="宋体" w:eastAsia="宋体" w:cs="宋体"/>
        </w:rPr>
      </w:pPr>
    </w:p>
    <w:p>
      <w:pPr>
        <w:pStyle w:val="17"/>
        <w:widowControl/>
        <w:spacing w:before="75" w:beforeAutospacing="0" w:after="75" w:afterAutospacing="0" w:line="435" w:lineRule="atLeast"/>
        <w:rPr>
          <w:rFonts w:ascii="宋体" w:hAnsi="宋体" w:eastAsia="宋体" w:cs="宋体"/>
        </w:rPr>
      </w:pPr>
    </w:p>
    <w:p>
      <w:pPr>
        <w:pStyle w:val="17"/>
        <w:widowControl/>
        <w:spacing w:before="75" w:beforeAutospacing="0" w:after="75" w:afterAutospacing="0" w:line="435" w:lineRule="atLeast"/>
        <w:rPr>
          <w:rFonts w:ascii="宋体" w:hAnsi="宋体" w:eastAsia="宋体" w:cs="宋体"/>
        </w:rPr>
      </w:pPr>
    </w:p>
    <w:p>
      <w:pPr>
        <w:pStyle w:val="17"/>
        <w:widowControl/>
        <w:spacing w:before="75" w:beforeAutospacing="0" w:after="75" w:afterAutospacing="0" w:line="435" w:lineRule="atLeast"/>
        <w:rPr>
          <w:rFonts w:ascii="宋体" w:hAnsi="宋体" w:eastAsia="宋体" w:cs="宋体"/>
        </w:rPr>
      </w:pPr>
    </w:p>
    <w:p>
      <w:pPr>
        <w:pStyle w:val="17"/>
        <w:widowControl/>
        <w:spacing w:before="75" w:beforeAutospacing="0" w:after="75" w:afterAutospacing="0" w:line="435" w:lineRule="atLeast"/>
        <w:rPr>
          <w:rFonts w:ascii="宋体" w:hAnsi="宋体" w:eastAsia="宋体" w:cs="宋体"/>
        </w:rPr>
      </w:pPr>
    </w:p>
    <w:p>
      <w:pPr>
        <w:pStyle w:val="17"/>
        <w:widowControl/>
        <w:spacing w:before="75" w:beforeAutospacing="0" w:after="75" w:afterAutospacing="0" w:line="435" w:lineRule="atLeast"/>
        <w:rPr>
          <w:rFonts w:ascii="宋体" w:hAnsi="宋体" w:eastAsia="宋体" w:cs="宋体"/>
        </w:rPr>
      </w:pPr>
    </w:p>
    <w:p>
      <w:pPr>
        <w:pStyle w:val="17"/>
        <w:widowControl/>
        <w:spacing w:before="75" w:beforeAutospacing="0" w:after="75" w:afterAutospacing="0" w:line="435" w:lineRule="atLeast"/>
        <w:rPr>
          <w:rFonts w:ascii="宋体" w:hAnsi="宋体" w:eastAsia="宋体" w:cs="宋体"/>
        </w:rPr>
      </w:pPr>
    </w:p>
    <w:p>
      <w:pPr>
        <w:pStyle w:val="17"/>
        <w:widowControl/>
        <w:spacing w:before="75" w:beforeAutospacing="0" w:after="75" w:afterAutospacing="0" w:line="435" w:lineRule="atLeast"/>
        <w:rPr>
          <w:rFonts w:ascii="宋体" w:hAnsi="宋体" w:eastAsia="宋体" w:cs="宋体"/>
        </w:rPr>
      </w:pPr>
    </w:p>
    <w:p>
      <w:pPr>
        <w:pStyle w:val="17"/>
        <w:widowControl/>
        <w:spacing w:before="75" w:beforeAutospacing="0" w:after="75" w:afterAutospacing="0" w:line="435" w:lineRule="atLeast"/>
      </w:pPr>
      <w:r>
        <w:rPr>
          <w:rFonts w:hint="eastAsia" w:ascii="宋体" w:hAnsi="宋体" w:eastAsia="宋体" w:cs="宋体"/>
        </w:rPr>
        <w:t>附件3-6          </w:t>
      </w:r>
      <w:r>
        <w:rPr>
          <w:rStyle w:val="22"/>
          <w:rFonts w:hint="eastAsia" w:ascii="宋体" w:hAnsi="宋体" w:eastAsia="宋体" w:cs="宋体"/>
        </w:rPr>
        <w:t>依法缴纳税收证明材料</w:t>
      </w:r>
    </w:p>
    <w:p>
      <w:pPr>
        <w:pStyle w:val="17"/>
        <w:widowControl/>
        <w:spacing w:before="75" w:beforeAutospacing="0" w:after="75" w:afterAutospacing="0" w:line="435" w:lineRule="atLeast"/>
      </w:pPr>
      <w:r>
        <w:rPr>
          <w:rFonts w:hint="eastAsia" w:ascii="宋体" w:hAnsi="宋体" w:eastAsia="宋体" w:cs="宋体"/>
        </w:rPr>
        <w:t> </w:t>
      </w:r>
    </w:p>
    <w:p>
      <w:pPr>
        <w:pStyle w:val="17"/>
        <w:widowControl/>
        <w:spacing w:before="75" w:beforeAutospacing="0" w:after="75" w:afterAutospacing="0"/>
      </w:pPr>
      <w:r>
        <w:rPr>
          <w:rFonts w:hint="eastAsia" w:ascii="宋体" w:hAnsi="宋体" w:eastAsia="宋体" w:cs="宋体"/>
        </w:rPr>
        <w:t>致：</w:t>
      </w:r>
      <w:r>
        <w:rPr>
          <w:rFonts w:hint="eastAsia" w:ascii="宋体" w:hAnsi="宋体" w:eastAsia="宋体" w:cs="宋体"/>
          <w:u w:val="single"/>
        </w:rPr>
        <w:t>     (采购人或采购代理机构</w:t>
      </w:r>
      <w:r>
        <w:rPr>
          <w:rFonts w:ascii="Calibri" w:hAnsi="Calibri" w:cs="Calibri"/>
          <w:u w:val="single"/>
        </w:rPr>
        <w:t>)   </w:t>
      </w:r>
      <w:r>
        <w:rPr>
          <w:rFonts w:hint="eastAsia" w:ascii="宋体" w:hAnsi="宋体" w:eastAsia="宋体" w:cs="宋体"/>
          <w:sz w:val="21"/>
          <w:szCs w:val="21"/>
          <w:u w:val="single"/>
        </w:rPr>
        <w:t>   </w:t>
      </w:r>
    </w:p>
    <w:p>
      <w:pPr>
        <w:pStyle w:val="17"/>
        <w:widowControl/>
        <w:spacing w:before="75" w:beforeAutospacing="0" w:after="75" w:afterAutospacing="0"/>
        <w:ind w:firstLine="420"/>
      </w:pPr>
      <w:r>
        <w:rPr>
          <w:rStyle w:val="22"/>
          <w:rFonts w:hint="eastAsia" w:ascii="宋体" w:hAnsi="宋体" w:eastAsia="宋体" w:cs="宋体"/>
        </w:rPr>
        <w:t>1、依法缴纳税收的供应商</w:t>
      </w:r>
    </w:p>
    <w:p>
      <w:pPr>
        <w:pStyle w:val="17"/>
        <w:widowControl/>
        <w:spacing w:before="75" w:beforeAutospacing="0" w:after="75" w:afterAutospacing="0"/>
        <w:ind w:firstLine="420"/>
      </w:pPr>
      <w:r>
        <w:rPr>
          <w:rFonts w:hint="eastAsia" w:ascii="宋体" w:hAnsi="宋体" w:eastAsia="宋体" w:cs="宋体"/>
        </w:rPr>
        <w:t>（ ）法人（包括企业、事业单位和社会团体）的</w:t>
      </w:r>
    </w:p>
    <w:p>
      <w:pPr>
        <w:pStyle w:val="17"/>
        <w:widowControl/>
        <w:spacing w:before="75" w:beforeAutospacing="0" w:after="75" w:afterAutospacing="0"/>
        <w:ind w:firstLine="420"/>
      </w:pPr>
      <w:r>
        <w:rPr>
          <w:rFonts w:hint="eastAsia" w:ascii="宋体" w:hAnsi="宋体" w:eastAsia="宋体" w:cs="宋体"/>
        </w:rPr>
        <w:t>现附上自</w:t>
      </w:r>
      <w:r>
        <w:rPr>
          <w:rFonts w:hint="eastAsia" w:ascii="宋体" w:hAnsi="宋体" w:eastAsia="宋体" w:cs="宋体"/>
          <w:u w:val="single"/>
        </w:rPr>
        <w:t>    </w:t>
      </w:r>
      <w:r>
        <w:rPr>
          <w:rFonts w:hint="eastAsia" w:ascii="宋体" w:hAnsi="宋体" w:eastAsia="宋体" w:cs="宋体"/>
        </w:rPr>
        <w:t>年</w:t>
      </w:r>
      <w:r>
        <w:rPr>
          <w:rFonts w:hint="eastAsia" w:ascii="宋体" w:hAnsi="宋体" w:eastAsia="宋体" w:cs="宋体"/>
          <w:u w:val="single"/>
        </w:rPr>
        <w:t>   </w:t>
      </w:r>
      <w:r>
        <w:rPr>
          <w:rFonts w:hint="eastAsia" w:ascii="宋体" w:hAnsi="宋体" w:eastAsia="宋体" w:cs="宋体"/>
        </w:rPr>
        <w:t>月</w:t>
      </w:r>
      <w:r>
        <w:rPr>
          <w:rFonts w:hint="eastAsia" w:ascii="宋体" w:hAnsi="宋体" w:eastAsia="宋体" w:cs="宋体"/>
          <w:u w:val="single"/>
        </w:rPr>
        <w:t>   </w:t>
      </w:r>
      <w:r>
        <w:rPr>
          <w:rFonts w:hint="eastAsia" w:ascii="宋体" w:hAnsi="宋体" w:eastAsia="宋体" w:cs="宋体"/>
        </w:rPr>
        <w:t>日至</w:t>
      </w:r>
      <w:r>
        <w:rPr>
          <w:rFonts w:hint="eastAsia" w:ascii="宋体" w:hAnsi="宋体" w:eastAsia="宋体" w:cs="宋体"/>
          <w:u w:val="single"/>
        </w:rPr>
        <w:t>    </w:t>
      </w:r>
      <w:r>
        <w:rPr>
          <w:rFonts w:hint="eastAsia" w:ascii="宋体" w:hAnsi="宋体" w:eastAsia="宋体" w:cs="宋体"/>
        </w:rPr>
        <w:t>年</w:t>
      </w:r>
      <w:r>
        <w:rPr>
          <w:rFonts w:hint="eastAsia" w:ascii="宋体" w:hAnsi="宋体" w:eastAsia="宋体" w:cs="宋体"/>
          <w:u w:val="single"/>
        </w:rPr>
        <w:t>   </w:t>
      </w:r>
      <w:r>
        <w:rPr>
          <w:rFonts w:hint="eastAsia" w:ascii="宋体" w:hAnsi="宋体" w:eastAsia="宋体" w:cs="宋体"/>
        </w:rPr>
        <w:t>月</w:t>
      </w:r>
      <w:r>
        <w:rPr>
          <w:rFonts w:hint="eastAsia" w:ascii="宋体" w:hAnsi="宋体" w:eastAsia="宋体" w:cs="宋体"/>
          <w:u w:val="single"/>
        </w:rPr>
        <w:t>   </w:t>
      </w:r>
      <w:r>
        <w:rPr>
          <w:rFonts w:hint="eastAsia" w:ascii="宋体" w:hAnsi="宋体" w:eastAsia="宋体" w:cs="宋体"/>
        </w:rPr>
        <w:t>日期间我方缴纳的</w:t>
      </w:r>
      <w:r>
        <w:rPr>
          <w:rFonts w:hint="eastAsia" w:ascii="宋体" w:hAnsi="宋体" w:eastAsia="宋体" w:cs="宋体"/>
          <w:u w:val="single"/>
        </w:rPr>
        <w:t>（按照供应商实际缴纳的税种名称填写，如：增值税、所得税等）</w:t>
      </w:r>
      <w:r>
        <w:rPr>
          <w:rFonts w:hint="eastAsia" w:ascii="宋体" w:hAnsi="宋体" w:eastAsia="宋体" w:cs="宋体"/>
        </w:rPr>
        <w:t>税收凭据复印件，上述证明材料真实有效，否则我方负全部责任。</w:t>
      </w:r>
    </w:p>
    <w:p>
      <w:pPr>
        <w:pStyle w:val="17"/>
        <w:widowControl/>
        <w:spacing w:before="75" w:beforeAutospacing="0" w:after="75" w:afterAutospacing="0"/>
        <w:ind w:firstLine="420"/>
      </w:pPr>
      <w:r>
        <w:rPr>
          <w:rFonts w:hint="eastAsia" w:ascii="宋体" w:hAnsi="宋体" w:eastAsia="宋体" w:cs="宋体"/>
        </w:rPr>
        <w:t>（ ）非法人（包括其他组织、自然人）的</w:t>
      </w:r>
    </w:p>
    <w:p>
      <w:pPr>
        <w:pStyle w:val="17"/>
        <w:widowControl/>
        <w:spacing w:before="75" w:beforeAutospacing="0" w:after="75" w:afterAutospacing="0"/>
        <w:ind w:firstLine="420"/>
      </w:pPr>
      <w:r>
        <w:rPr>
          <w:rFonts w:hint="eastAsia" w:ascii="宋体" w:hAnsi="宋体" w:eastAsia="宋体" w:cs="宋体"/>
        </w:rPr>
        <w:t>现附上自</w:t>
      </w:r>
      <w:r>
        <w:rPr>
          <w:rFonts w:hint="eastAsia" w:ascii="宋体" w:hAnsi="宋体" w:eastAsia="宋体" w:cs="宋体"/>
          <w:u w:val="single"/>
        </w:rPr>
        <w:t>    </w:t>
      </w:r>
      <w:r>
        <w:rPr>
          <w:rFonts w:hint="eastAsia" w:ascii="宋体" w:hAnsi="宋体" w:eastAsia="宋体" w:cs="宋体"/>
        </w:rPr>
        <w:t>年</w:t>
      </w:r>
      <w:r>
        <w:rPr>
          <w:rFonts w:hint="eastAsia" w:ascii="宋体" w:hAnsi="宋体" w:eastAsia="宋体" w:cs="宋体"/>
          <w:u w:val="single"/>
        </w:rPr>
        <w:t>   </w:t>
      </w:r>
      <w:r>
        <w:rPr>
          <w:rFonts w:hint="eastAsia" w:ascii="宋体" w:hAnsi="宋体" w:eastAsia="宋体" w:cs="宋体"/>
        </w:rPr>
        <w:t>月</w:t>
      </w:r>
      <w:r>
        <w:rPr>
          <w:rFonts w:hint="eastAsia" w:ascii="宋体" w:hAnsi="宋体" w:eastAsia="宋体" w:cs="宋体"/>
          <w:u w:val="single"/>
        </w:rPr>
        <w:t>   </w:t>
      </w:r>
      <w:r>
        <w:rPr>
          <w:rFonts w:hint="eastAsia" w:ascii="宋体" w:hAnsi="宋体" w:eastAsia="宋体" w:cs="宋体"/>
        </w:rPr>
        <w:t>日至</w:t>
      </w:r>
      <w:r>
        <w:rPr>
          <w:rFonts w:hint="eastAsia" w:ascii="宋体" w:hAnsi="宋体" w:eastAsia="宋体" w:cs="宋体"/>
          <w:u w:val="single"/>
        </w:rPr>
        <w:t>    </w:t>
      </w:r>
      <w:r>
        <w:rPr>
          <w:rFonts w:hint="eastAsia" w:ascii="宋体" w:hAnsi="宋体" w:eastAsia="宋体" w:cs="宋体"/>
        </w:rPr>
        <w:t>年</w:t>
      </w:r>
      <w:r>
        <w:rPr>
          <w:rFonts w:hint="eastAsia" w:ascii="宋体" w:hAnsi="宋体" w:eastAsia="宋体" w:cs="宋体"/>
          <w:u w:val="single"/>
        </w:rPr>
        <w:t>   </w:t>
      </w:r>
      <w:r>
        <w:rPr>
          <w:rFonts w:hint="eastAsia" w:ascii="宋体" w:hAnsi="宋体" w:eastAsia="宋体" w:cs="宋体"/>
        </w:rPr>
        <w:t>月</w:t>
      </w:r>
      <w:r>
        <w:rPr>
          <w:rFonts w:hint="eastAsia" w:ascii="宋体" w:hAnsi="宋体" w:eastAsia="宋体" w:cs="宋体"/>
          <w:u w:val="single"/>
        </w:rPr>
        <w:t>   </w:t>
      </w:r>
      <w:r>
        <w:rPr>
          <w:rFonts w:hint="eastAsia" w:ascii="宋体" w:hAnsi="宋体" w:eastAsia="宋体" w:cs="宋体"/>
        </w:rPr>
        <w:t>日期间我方缴纳的</w:t>
      </w:r>
      <w:r>
        <w:rPr>
          <w:rFonts w:hint="eastAsia" w:ascii="宋体" w:hAnsi="宋体" w:eastAsia="宋体" w:cs="宋体"/>
          <w:u w:val="single"/>
        </w:rPr>
        <w:t>（按照供应商实际缴纳的税种名称填写）</w:t>
      </w:r>
      <w:r>
        <w:rPr>
          <w:rFonts w:hint="eastAsia" w:ascii="宋体" w:hAnsi="宋体" w:eastAsia="宋体" w:cs="宋体"/>
        </w:rPr>
        <w:t>税收凭据复印件，上述证明材料真实有效，否则我方负全部责任。</w:t>
      </w:r>
    </w:p>
    <w:p>
      <w:pPr>
        <w:pStyle w:val="17"/>
        <w:widowControl/>
        <w:spacing w:before="75" w:beforeAutospacing="0" w:after="75" w:afterAutospacing="0"/>
        <w:ind w:firstLine="420"/>
      </w:pPr>
      <w:r>
        <w:rPr>
          <w:rStyle w:val="22"/>
          <w:rFonts w:hint="eastAsia" w:ascii="宋体" w:hAnsi="宋体" w:eastAsia="宋体" w:cs="宋体"/>
        </w:rPr>
        <w:t>2、依法免税的供应商</w:t>
      </w:r>
    </w:p>
    <w:p>
      <w:pPr>
        <w:pStyle w:val="17"/>
        <w:widowControl/>
        <w:spacing w:before="75" w:beforeAutospacing="0" w:after="75" w:afterAutospacing="0"/>
        <w:ind w:firstLine="420"/>
      </w:pPr>
      <w:r>
        <w:rPr>
          <w:rFonts w:hint="eastAsia" w:ascii="宋体" w:hAnsi="宋体" w:eastAsia="宋体" w:cs="宋体"/>
        </w:rPr>
        <w:t>（ ）现附上我方依法免税证明材料复印件，上述证明材料真实有效，否则我方负全部责任。</w:t>
      </w:r>
    </w:p>
    <w:p>
      <w:pPr>
        <w:pStyle w:val="17"/>
        <w:widowControl/>
        <w:spacing w:before="75" w:beforeAutospacing="0" w:after="75" w:afterAutospacing="0"/>
      </w:pPr>
      <w:r>
        <w:rPr>
          <w:rFonts w:hint="eastAsia" w:ascii="宋体" w:hAnsi="宋体" w:eastAsia="宋体" w:cs="宋体"/>
        </w:rPr>
        <w:t> </w:t>
      </w:r>
    </w:p>
    <w:p>
      <w:pPr>
        <w:pStyle w:val="17"/>
        <w:widowControl/>
        <w:spacing w:before="75" w:beforeAutospacing="0" w:after="75" w:afterAutospacing="0"/>
      </w:pPr>
      <w:r>
        <w:rPr>
          <w:rFonts w:hint="eastAsia" w:ascii="宋体" w:hAnsi="宋体" w:eastAsia="宋体" w:cs="宋体"/>
        </w:rPr>
        <w:t>★注意：</w:t>
      </w:r>
    </w:p>
    <w:p>
      <w:pPr>
        <w:pStyle w:val="17"/>
        <w:widowControl/>
        <w:spacing w:before="75" w:beforeAutospacing="0" w:after="75" w:afterAutospacing="0"/>
      </w:pPr>
      <w:r>
        <w:rPr>
          <w:rFonts w:hint="eastAsia" w:ascii="宋体" w:hAnsi="宋体" w:eastAsia="宋体" w:cs="宋体"/>
        </w:rPr>
        <w:t>1、请供应商根据实际情况填写，在相应的（）中打“√”，并按照本格式的要求提供相应证明材料的复印件。</w:t>
      </w:r>
    </w:p>
    <w:p>
      <w:pPr>
        <w:pStyle w:val="17"/>
        <w:widowControl/>
        <w:spacing w:before="75" w:beforeAutospacing="0" w:after="75" w:afterAutospacing="0"/>
      </w:pPr>
      <w:r>
        <w:rPr>
          <w:rFonts w:hint="eastAsia" w:ascii="宋体" w:hAnsi="宋体" w:eastAsia="宋体" w:cs="宋体"/>
        </w:rPr>
        <w:t>2、供应商提供的税收凭据复印件应符合下列规定：</w:t>
      </w:r>
    </w:p>
    <w:p>
      <w:pPr>
        <w:pStyle w:val="17"/>
        <w:widowControl/>
        <w:spacing w:before="75" w:beforeAutospacing="0" w:after="75" w:afterAutospacing="0"/>
      </w:pPr>
      <w:r>
        <w:rPr>
          <w:rFonts w:hint="eastAsia" w:ascii="宋体" w:hAnsi="宋体" w:eastAsia="宋体" w:cs="宋体"/>
        </w:rPr>
        <w:t>2.1首次响应文件递交截止时间前（不含截止时间的当月）已依法缴纳税收的供应商，提供首次响应文件递交截止时间前六个月（不含截止时间的当月）中任一月份的税收凭据复印件。</w:t>
      </w:r>
    </w:p>
    <w:p>
      <w:pPr>
        <w:pStyle w:val="17"/>
        <w:widowControl/>
        <w:spacing w:before="75" w:beforeAutospacing="0" w:after="75" w:afterAutospacing="0"/>
      </w:pPr>
      <w:r>
        <w:rPr>
          <w:rFonts w:hint="eastAsia" w:ascii="宋体" w:hAnsi="宋体" w:eastAsia="宋体" w:cs="宋体"/>
        </w:rPr>
        <w:t>2.2首次响应文件递交截止时间的当月成立且已依法缴纳税收的供应商，提供截止时间当月的税收凭据复印件。</w:t>
      </w:r>
    </w:p>
    <w:p>
      <w:pPr>
        <w:pStyle w:val="17"/>
        <w:widowControl/>
        <w:spacing w:before="75" w:beforeAutospacing="0" w:after="75" w:afterAutospacing="0"/>
      </w:pPr>
      <w:r>
        <w:rPr>
          <w:rFonts w:hint="eastAsia" w:ascii="宋体" w:hAnsi="宋体" w:eastAsia="宋体" w:cs="宋体"/>
        </w:rPr>
        <w:t>2.3首次响应文件递交截止时间的当月成立但因税务机关原因而尚未依法缴纳税收的供应商，提供依法缴纳税收承诺书原件（格式自拟），该承诺书视同税收凭据。</w:t>
      </w:r>
    </w:p>
    <w:p>
      <w:pPr>
        <w:pStyle w:val="17"/>
        <w:widowControl/>
        <w:spacing w:before="75" w:beforeAutospacing="0" w:after="75" w:afterAutospacing="0"/>
      </w:pPr>
      <w:r>
        <w:rPr>
          <w:rFonts w:hint="eastAsia" w:ascii="宋体" w:hAnsi="宋体" w:eastAsia="宋体" w:cs="宋体"/>
        </w:rPr>
        <w:t>3、供应商提供的相应证明材料复印件均应符合：内容完整、清晰、整洁，并由供应商加盖其单位公章。</w:t>
      </w:r>
    </w:p>
    <w:p>
      <w:pPr>
        <w:pStyle w:val="17"/>
        <w:widowControl/>
        <w:spacing w:before="75" w:beforeAutospacing="0" w:after="75" w:afterAutospacing="0"/>
      </w:pPr>
      <w:r>
        <w:rPr>
          <w:rFonts w:hint="eastAsia" w:ascii="宋体" w:hAnsi="宋体" w:eastAsia="宋体" w:cs="宋体"/>
        </w:rPr>
        <w:t>4、</w:t>
      </w:r>
      <w:r>
        <w:rPr>
          <w:rStyle w:val="22"/>
          <w:rFonts w:hint="eastAsia" w:ascii="宋体" w:hAnsi="宋体" w:eastAsia="宋体" w:cs="宋体"/>
        </w:rPr>
        <w:t>“依法缴纳税收证明材料”</w:t>
      </w:r>
      <w:r>
        <w:rPr>
          <w:rFonts w:hint="eastAsia" w:ascii="宋体" w:hAnsi="宋体" w:eastAsia="宋体" w:cs="宋体"/>
        </w:rPr>
        <w:t>有欠缴记录的，视为</w:t>
      </w:r>
      <w:r>
        <w:rPr>
          <w:rStyle w:val="22"/>
          <w:rFonts w:hint="eastAsia" w:ascii="宋体" w:hAnsi="宋体" w:eastAsia="宋体" w:cs="宋体"/>
        </w:rPr>
        <w:t>未依法缴纳税收</w:t>
      </w:r>
      <w:r>
        <w:rPr>
          <w:rFonts w:hint="eastAsia" w:ascii="宋体" w:hAnsi="宋体" w:eastAsia="宋体" w:cs="宋体"/>
        </w:rPr>
        <w:t>。</w:t>
      </w:r>
    </w:p>
    <w:p>
      <w:pPr>
        <w:pStyle w:val="17"/>
        <w:widowControl/>
        <w:spacing w:before="75" w:beforeAutospacing="0" w:after="75" w:afterAutospacing="0" w:line="315" w:lineRule="atLeast"/>
      </w:pPr>
      <w:r>
        <w:rPr>
          <w:rFonts w:hint="eastAsia" w:ascii="宋体" w:hAnsi="宋体" w:eastAsia="宋体" w:cs="宋体"/>
        </w:rPr>
        <w:t>5、对于接受联合体形式的磋商且供应商是联合体的，则联合体各成员都应当提交本资格证明文件。</w:t>
      </w:r>
    </w:p>
    <w:p>
      <w:pPr>
        <w:pStyle w:val="17"/>
        <w:widowControl/>
        <w:spacing w:before="75" w:beforeAutospacing="0" w:after="75" w:afterAutospacing="0" w:line="435" w:lineRule="atLeast"/>
      </w:pPr>
      <w:r>
        <w:rPr>
          <w:rFonts w:hint="eastAsia" w:ascii="宋体" w:hAnsi="宋体" w:eastAsia="宋体" w:cs="宋体"/>
        </w:rPr>
        <w:t> </w:t>
      </w:r>
    </w:p>
    <w:p>
      <w:pPr>
        <w:pStyle w:val="17"/>
        <w:widowControl/>
        <w:spacing w:before="75" w:beforeAutospacing="0" w:after="75" w:afterAutospacing="0" w:line="435" w:lineRule="atLeast"/>
      </w:pPr>
      <w:r>
        <w:rPr>
          <w:rFonts w:hint="eastAsia" w:ascii="宋体" w:hAnsi="宋体" w:eastAsia="宋体" w:cs="宋体"/>
        </w:rPr>
        <w:t>供应商代表：</w:t>
      </w:r>
      <w:r>
        <w:rPr>
          <w:rFonts w:hint="eastAsia" w:ascii="宋体" w:hAnsi="宋体" w:eastAsia="宋体" w:cs="宋体"/>
          <w:u w:val="single"/>
        </w:rPr>
        <w:t>             （签字） </w:t>
      </w:r>
    </w:p>
    <w:p>
      <w:pPr>
        <w:pStyle w:val="17"/>
        <w:widowControl/>
        <w:spacing w:before="75" w:beforeAutospacing="0" w:after="75" w:afterAutospacing="0" w:line="435" w:lineRule="atLeast"/>
        <w:jc w:val="both"/>
      </w:pPr>
      <w:r>
        <w:rPr>
          <w:rFonts w:hint="eastAsia" w:ascii="宋体" w:hAnsi="宋体" w:eastAsia="宋体" w:cs="宋体"/>
        </w:rPr>
        <w:t>供应商名称：</w:t>
      </w:r>
      <w:r>
        <w:rPr>
          <w:rFonts w:hint="eastAsia" w:ascii="宋体" w:hAnsi="宋体" w:eastAsia="宋体" w:cs="宋体"/>
          <w:u w:val="single"/>
        </w:rPr>
        <w:t>         （全称并加盖公章）              </w:t>
      </w:r>
    </w:p>
    <w:p>
      <w:pPr>
        <w:pStyle w:val="17"/>
        <w:widowControl/>
        <w:spacing w:before="75" w:beforeAutospacing="0" w:after="75" w:afterAutospacing="0"/>
      </w:pPr>
      <w:r>
        <w:rPr>
          <w:rFonts w:hint="eastAsia" w:ascii="宋体" w:hAnsi="宋体" w:eastAsia="宋体" w:cs="宋体"/>
        </w:rPr>
        <w:t>日  期： </w:t>
      </w:r>
      <w:r>
        <w:rPr>
          <w:rFonts w:hint="eastAsia" w:ascii="宋体" w:hAnsi="宋体" w:eastAsia="宋体" w:cs="宋体"/>
          <w:u w:val="single"/>
        </w:rPr>
        <w:t>    </w:t>
      </w:r>
      <w:r>
        <w:rPr>
          <w:rFonts w:hint="eastAsia" w:ascii="宋体" w:hAnsi="宋体" w:eastAsia="宋体" w:cs="宋体"/>
        </w:rPr>
        <w:t>年 </w:t>
      </w:r>
      <w:r>
        <w:rPr>
          <w:rFonts w:hint="eastAsia" w:ascii="宋体" w:hAnsi="宋体" w:eastAsia="宋体" w:cs="宋体"/>
          <w:u w:val="single"/>
        </w:rPr>
        <w:t>   </w:t>
      </w:r>
      <w:r>
        <w:rPr>
          <w:rFonts w:hint="eastAsia" w:ascii="宋体" w:hAnsi="宋体" w:eastAsia="宋体" w:cs="宋体"/>
        </w:rPr>
        <w:t>月 </w:t>
      </w:r>
      <w:r>
        <w:rPr>
          <w:rFonts w:hint="eastAsia" w:ascii="宋体" w:hAnsi="宋体" w:eastAsia="宋体" w:cs="宋体"/>
          <w:u w:val="single"/>
        </w:rPr>
        <w:t>   </w:t>
      </w:r>
      <w:r>
        <w:rPr>
          <w:rFonts w:hint="eastAsia" w:ascii="宋体" w:hAnsi="宋体" w:eastAsia="宋体" w:cs="宋体"/>
        </w:rPr>
        <w:t>日</w:t>
      </w:r>
    </w:p>
    <w:p>
      <w:pPr>
        <w:pStyle w:val="17"/>
        <w:widowControl/>
        <w:spacing w:before="75" w:beforeAutospacing="0" w:after="75" w:afterAutospacing="0" w:line="435" w:lineRule="atLeast"/>
      </w:pPr>
      <w:r>
        <w:rPr>
          <w:rFonts w:hint="eastAsia" w:ascii="宋体" w:hAnsi="宋体" w:eastAsia="宋体" w:cs="宋体"/>
        </w:rPr>
        <w:t> </w:t>
      </w:r>
    </w:p>
    <w:p>
      <w:pPr>
        <w:pStyle w:val="17"/>
        <w:widowControl/>
        <w:spacing w:before="75" w:beforeAutospacing="0" w:after="75" w:afterAutospacing="0" w:line="435" w:lineRule="atLeast"/>
      </w:pPr>
      <w:r>
        <w:rPr>
          <w:rFonts w:hint="eastAsia" w:ascii="宋体" w:hAnsi="宋体" w:eastAsia="宋体" w:cs="宋体"/>
        </w:rPr>
        <w:t>附件3-7       </w:t>
      </w:r>
      <w:r>
        <w:rPr>
          <w:rStyle w:val="22"/>
          <w:rFonts w:hint="eastAsia" w:ascii="宋体" w:hAnsi="宋体" w:eastAsia="宋体" w:cs="宋体"/>
        </w:rPr>
        <w:t>依法缴纳社会保障资金证明材料</w:t>
      </w:r>
    </w:p>
    <w:p>
      <w:pPr>
        <w:pStyle w:val="17"/>
        <w:widowControl/>
        <w:spacing w:before="75" w:beforeAutospacing="0" w:after="75" w:afterAutospacing="0" w:line="435" w:lineRule="atLeast"/>
      </w:pPr>
      <w:r>
        <w:rPr>
          <w:rFonts w:hint="eastAsia" w:ascii="宋体" w:hAnsi="宋体" w:eastAsia="宋体" w:cs="宋体"/>
        </w:rPr>
        <w:t> </w:t>
      </w:r>
    </w:p>
    <w:p>
      <w:pPr>
        <w:pStyle w:val="17"/>
        <w:widowControl/>
        <w:spacing w:before="75" w:beforeAutospacing="0" w:after="75" w:afterAutospacing="0" w:line="435" w:lineRule="atLeast"/>
      </w:pPr>
      <w:r>
        <w:rPr>
          <w:rFonts w:hint="eastAsia" w:ascii="宋体" w:hAnsi="宋体" w:eastAsia="宋体" w:cs="宋体"/>
        </w:rPr>
        <w:t>致：</w:t>
      </w:r>
      <w:r>
        <w:rPr>
          <w:rFonts w:hint="eastAsia" w:ascii="宋体" w:hAnsi="宋体" w:eastAsia="宋体" w:cs="宋体"/>
          <w:u w:val="single"/>
        </w:rPr>
        <w:t>     (采购人或采购代理机构)       </w:t>
      </w:r>
    </w:p>
    <w:p>
      <w:pPr>
        <w:pStyle w:val="17"/>
        <w:widowControl/>
        <w:spacing w:before="75" w:beforeAutospacing="0" w:after="75" w:afterAutospacing="0"/>
        <w:ind w:firstLine="480"/>
      </w:pPr>
      <w:r>
        <w:rPr>
          <w:rStyle w:val="22"/>
          <w:rFonts w:hint="eastAsia" w:ascii="宋体" w:hAnsi="宋体" w:eastAsia="宋体" w:cs="宋体"/>
        </w:rPr>
        <w:t>1、依法缴纳社会保障资金的供应商</w:t>
      </w:r>
    </w:p>
    <w:p>
      <w:pPr>
        <w:pStyle w:val="17"/>
        <w:widowControl/>
        <w:spacing w:before="75" w:beforeAutospacing="0" w:after="75" w:afterAutospacing="0"/>
        <w:ind w:firstLine="420"/>
      </w:pPr>
      <w:r>
        <w:rPr>
          <w:rFonts w:hint="eastAsia" w:ascii="宋体" w:hAnsi="宋体" w:eastAsia="宋体" w:cs="宋体"/>
        </w:rPr>
        <w:t>（ ）法人（包括企业、事业单位和社会团体）的</w:t>
      </w:r>
    </w:p>
    <w:p>
      <w:pPr>
        <w:pStyle w:val="17"/>
        <w:widowControl/>
        <w:spacing w:before="75" w:beforeAutospacing="0" w:after="75" w:afterAutospacing="0"/>
        <w:ind w:firstLine="420"/>
      </w:pPr>
      <w:r>
        <w:rPr>
          <w:rFonts w:hint="eastAsia" w:ascii="宋体" w:hAnsi="宋体" w:eastAsia="宋体" w:cs="宋体"/>
        </w:rPr>
        <w:t>现附上自</w:t>
      </w:r>
      <w:r>
        <w:rPr>
          <w:rFonts w:hint="eastAsia" w:ascii="宋体" w:hAnsi="宋体" w:eastAsia="宋体" w:cs="宋体"/>
          <w:u w:val="single"/>
        </w:rPr>
        <w:t>    </w:t>
      </w:r>
      <w:r>
        <w:rPr>
          <w:rFonts w:hint="eastAsia" w:ascii="宋体" w:hAnsi="宋体" w:eastAsia="宋体" w:cs="宋体"/>
        </w:rPr>
        <w:t>年</w:t>
      </w:r>
      <w:r>
        <w:rPr>
          <w:rFonts w:hint="eastAsia" w:ascii="宋体" w:hAnsi="宋体" w:eastAsia="宋体" w:cs="宋体"/>
          <w:u w:val="single"/>
        </w:rPr>
        <w:t>   </w:t>
      </w:r>
      <w:r>
        <w:rPr>
          <w:rFonts w:hint="eastAsia" w:ascii="宋体" w:hAnsi="宋体" w:eastAsia="宋体" w:cs="宋体"/>
        </w:rPr>
        <w:t>月</w:t>
      </w:r>
      <w:r>
        <w:rPr>
          <w:rFonts w:hint="eastAsia" w:ascii="宋体" w:hAnsi="宋体" w:eastAsia="宋体" w:cs="宋体"/>
          <w:u w:val="single"/>
        </w:rPr>
        <w:t>   </w:t>
      </w:r>
      <w:r>
        <w:rPr>
          <w:rFonts w:hint="eastAsia" w:ascii="宋体" w:hAnsi="宋体" w:eastAsia="宋体" w:cs="宋体"/>
        </w:rPr>
        <w:t>日至</w:t>
      </w:r>
      <w:r>
        <w:rPr>
          <w:rFonts w:hint="eastAsia" w:ascii="宋体" w:hAnsi="宋体" w:eastAsia="宋体" w:cs="宋体"/>
          <w:u w:val="single"/>
        </w:rPr>
        <w:t>    </w:t>
      </w:r>
      <w:r>
        <w:rPr>
          <w:rFonts w:hint="eastAsia" w:ascii="宋体" w:hAnsi="宋体" w:eastAsia="宋体" w:cs="宋体"/>
        </w:rPr>
        <w:t>年</w:t>
      </w:r>
      <w:r>
        <w:rPr>
          <w:rFonts w:hint="eastAsia" w:ascii="宋体" w:hAnsi="宋体" w:eastAsia="宋体" w:cs="宋体"/>
          <w:u w:val="single"/>
        </w:rPr>
        <w:t>   </w:t>
      </w:r>
      <w:r>
        <w:rPr>
          <w:rFonts w:hint="eastAsia" w:ascii="宋体" w:hAnsi="宋体" w:eastAsia="宋体" w:cs="宋体"/>
        </w:rPr>
        <w:t>月</w:t>
      </w:r>
      <w:r>
        <w:rPr>
          <w:rFonts w:hint="eastAsia" w:ascii="宋体" w:hAnsi="宋体" w:eastAsia="宋体" w:cs="宋体"/>
          <w:u w:val="single"/>
        </w:rPr>
        <w:t>   </w:t>
      </w:r>
      <w:r>
        <w:rPr>
          <w:rFonts w:hint="eastAsia" w:ascii="宋体" w:hAnsi="宋体" w:eastAsia="宋体" w:cs="宋体"/>
        </w:rPr>
        <w:t>日我方缴纳的社会保险凭据（限：税务机关/社会保障资金管理机关的专用收据或社会保险缴纳清单，或社会保险的银行缴款收讫凭证）复印件，上述证明材料真实有效，否则我方负全部责任。</w:t>
      </w:r>
    </w:p>
    <w:p>
      <w:pPr>
        <w:pStyle w:val="17"/>
        <w:widowControl/>
        <w:spacing w:before="75" w:beforeAutospacing="0" w:after="75" w:afterAutospacing="0"/>
        <w:ind w:firstLine="420"/>
      </w:pPr>
      <w:r>
        <w:rPr>
          <w:rFonts w:hint="eastAsia" w:ascii="宋体" w:hAnsi="宋体" w:eastAsia="宋体" w:cs="宋体"/>
        </w:rPr>
        <w:t>（ ）非法人（包括其他组织、自然人）的</w:t>
      </w:r>
    </w:p>
    <w:p>
      <w:pPr>
        <w:pStyle w:val="17"/>
        <w:widowControl/>
        <w:spacing w:before="75" w:beforeAutospacing="0" w:after="75" w:afterAutospacing="0"/>
        <w:ind w:firstLine="420"/>
      </w:pPr>
      <w:r>
        <w:rPr>
          <w:rFonts w:hint="eastAsia" w:ascii="宋体" w:hAnsi="宋体" w:eastAsia="宋体" w:cs="宋体"/>
        </w:rPr>
        <w:t>自</w:t>
      </w:r>
      <w:r>
        <w:rPr>
          <w:rFonts w:hint="eastAsia" w:ascii="宋体" w:hAnsi="宋体" w:eastAsia="宋体" w:cs="宋体"/>
          <w:u w:val="single"/>
        </w:rPr>
        <w:t>    </w:t>
      </w:r>
      <w:r>
        <w:rPr>
          <w:rFonts w:hint="eastAsia" w:ascii="宋体" w:hAnsi="宋体" w:eastAsia="宋体" w:cs="宋体"/>
        </w:rPr>
        <w:t>年</w:t>
      </w:r>
      <w:r>
        <w:rPr>
          <w:rFonts w:hint="eastAsia" w:ascii="宋体" w:hAnsi="宋体" w:eastAsia="宋体" w:cs="宋体"/>
          <w:u w:val="single"/>
        </w:rPr>
        <w:t>   </w:t>
      </w:r>
      <w:r>
        <w:rPr>
          <w:rFonts w:hint="eastAsia" w:ascii="宋体" w:hAnsi="宋体" w:eastAsia="宋体" w:cs="宋体"/>
        </w:rPr>
        <w:t>月</w:t>
      </w:r>
      <w:r>
        <w:rPr>
          <w:rFonts w:hint="eastAsia" w:ascii="宋体" w:hAnsi="宋体" w:eastAsia="宋体" w:cs="宋体"/>
          <w:u w:val="single"/>
        </w:rPr>
        <w:t>   </w:t>
      </w:r>
      <w:r>
        <w:rPr>
          <w:rFonts w:hint="eastAsia" w:ascii="宋体" w:hAnsi="宋体" w:eastAsia="宋体" w:cs="宋体"/>
        </w:rPr>
        <w:t>日至</w:t>
      </w:r>
      <w:r>
        <w:rPr>
          <w:rFonts w:hint="eastAsia" w:ascii="宋体" w:hAnsi="宋体" w:eastAsia="宋体" w:cs="宋体"/>
          <w:u w:val="single"/>
        </w:rPr>
        <w:t>    </w:t>
      </w:r>
      <w:r>
        <w:rPr>
          <w:rFonts w:hint="eastAsia" w:ascii="宋体" w:hAnsi="宋体" w:eastAsia="宋体" w:cs="宋体"/>
        </w:rPr>
        <w:t>年</w:t>
      </w:r>
      <w:r>
        <w:rPr>
          <w:rFonts w:hint="eastAsia" w:ascii="宋体" w:hAnsi="宋体" w:eastAsia="宋体" w:cs="宋体"/>
          <w:u w:val="single"/>
        </w:rPr>
        <w:t>   </w:t>
      </w:r>
      <w:r>
        <w:rPr>
          <w:rFonts w:hint="eastAsia" w:ascii="宋体" w:hAnsi="宋体" w:eastAsia="宋体" w:cs="宋体"/>
        </w:rPr>
        <w:t>月</w:t>
      </w:r>
      <w:r>
        <w:rPr>
          <w:rFonts w:hint="eastAsia" w:ascii="宋体" w:hAnsi="宋体" w:eastAsia="宋体" w:cs="宋体"/>
          <w:u w:val="single"/>
        </w:rPr>
        <w:t>   </w:t>
      </w:r>
      <w:r>
        <w:rPr>
          <w:rFonts w:hint="eastAsia" w:ascii="宋体" w:hAnsi="宋体" w:eastAsia="宋体" w:cs="宋体"/>
        </w:rPr>
        <w:t>日我方缴纳的社会保险凭据（限：税务机关/社会保障资金管理机关的专用收据或社会保险缴纳清单，或社会保险的银行缴款收讫凭证）复印件，上述证明材料真实有效，否则我方负全部责任。</w:t>
      </w:r>
    </w:p>
    <w:p>
      <w:pPr>
        <w:pStyle w:val="17"/>
        <w:widowControl/>
        <w:spacing w:before="75" w:beforeAutospacing="0" w:after="75" w:afterAutospacing="0"/>
        <w:ind w:firstLine="480"/>
      </w:pPr>
      <w:r>
        <w:rPr>
          <w:rStyle w:val="22"/>
          <w:rFonts w:hint="eastAsia" w:ascii="宋体" w:hAnsi="宋体" w:eastAsia="宋体" w:cs="宋体"/>
        </w:rPr>
        <w:t>2、依法不需要缴纳社会保障资金的供应商</w:t>
      </w:r>
    </w:p>
    <w:p>
      <w:pPr>
        <w:pStyle w:val="17"/>
        <w:widowControl/>
        <w:spacing w:before="75" w:beforeAutospacing="0" w:after="75" w:afterAutospacing="0"/>
        <w:ind w:firstLine="420"/>
      </w:pPr>
      <w:r>
        <w:rPr>
          <w:rFonts w:hint="eastAsia" w:ascii="宋体" w:hAnsi="宋体" w:eastAsia="宋体" w:cs="宋体"/>
        </w:rPr>
        <w:t>（ ）现附上我方依法不需要缴纳社会保障资金证明材料复印件，上述证明材料真实有效，否则我方负全部责任。</w:t>
      </w:r>
    </w:p>
    <w:p>
      <w:pPr>
        <w:pStyle w:val="17"/>
        <w:widowControl/>
        <w:spacing w:beforeAutospacing="0" w:afterAutospacing="0" w:line="285" w:lineRule="atLeast"/>
      </w:pPr>
      <w:r>
        <w:rPr>
          <w:rFonts w:hint="eastAsia" w:ascii="宋体" w:hAnsi="宋体" w:eastAsia="宋体" w:cs="宋体"/>
        </w:rPr>
        <w:t> </w:t>
      </w:r>
    </w:p>
    <w:p>
      <w:pPr>
        <w:pStyle w:val="17"/>
        <w:widowControl/>
        <w:spacing w:beforeAutospacing="0" w:afterAutospacing="0" w:line="285" w:lineRule="atLeast"/>
      </w:pPr>
      <w:r>
        <w:rPr>
          <w:rFonts w:hint="eastAsia" w:ascii="宋体" w:hAnsi="宋体" w:eastAsia="宋体" w:cs="宋体"/>
          <w:sz w:val="21"/>
          <w:szCs w:val="21"/>
        </w:rPr>
        <w:t>★注意：</w:t>
      </w:r>
    </w:p>
    <w:p>
      <w:pPr>
        <w:pStyle w:val="17"/>
        <w:widowControl/>
        <w:spacing w:beforeAutospacing="0" w:afterAutospacing="0" w:line="285" w:lineRule="atLeast"/>
      </w:pPr>
      <w:r>
        <w:rPr>
          <w:rFonts w:hint="eastAsia" w:ascii="宋体" w:hAnsi="宋体" w:eastAsia="宋体" w:cs="宋体"/>
        </w:rPr>
        <w:t>1、请供应商根据实际情况填写，在相应的（）中打“√”，并按照本格式的要求提供相应证明材料的复印件。</w:t>
      </w:r>
    </w:p>
    <w:p>
      <w:pPr>
        <w:pStyle w:val="17"/>
        <w:widowControl/>
        <w:spacing w:beforeAutospacing="0" w:afterAutospacing="0" w:line="285" w:lineRule="atLeast"/>
      </w:pPr>
      <w:r>
        <w:rPr>
          <w:rFonts w:hint="eastAsia" w:ascii="宋体" w:hAnsi="宋体" w:eastAsia="宋体" w:cs="宋体"/>
        </w:rPr>
        <w:t>2、供应商提供的社会保险凭据复印件应符合下列规定：</w:t>
      </w:r>
    </w:p>
    <w:p>
      <w:pPr>
        <w:pStyle w:val="17"/>
        <w:widowControl/>
        <w:spacing w:beforeAutospacing="0" w:afterAutospacing="0" w:line="285" w:lineRule="atLeast"/>
      </w:pPr>
      <w:r>
        <w:rPr>
          <w:rFonts w:hint="eastAsia" w:ascii="宋体" w:hAnsi="宋体" w:eastAsia="宋体" w:cs="宋体"/>
        </w:rPr>
        <w:t>2.1首次响应文件递交截止时间前（不含截止时间的当月）已依法缴纳社会保障资金的投供应商，提供首次响应文件递交截止时间前六个月（不含截止时间的当月）中任一月份的社会保险凭据复印件。</w:t>
      </w:r>
    </w:p>
    <w:p>
      <w:pPr>
        <w:pStyle w:val="17"/>
        <w:widowControl/>
        <w:spacing w:beforeAutospacing="0" w:afterAutospacing="0" w:line="285" w:lineRule="atLeast"/>
      </w:pPr>
      <w:r>
        <w:rPr>
          <w:rFonts w:hint="eastAsia" w:ascii="宋体" w:hAnsi="宋体" w:eastAsia="宋体" w:cs="宋体"/>
          <w:color w:val="7030A0"/>
          <w:sz w:val="21"/>
          <w:szCs w:val="21"/>
        </w:rPr>
        <w:t>2.2</w:t>
      </w:r>
      <w:r>
        <w:rPr>
          <w:rFonts w:hint="eastAsia" w:ascii="宋体" w:hAnsi="宋体" w:eastAsia="宋体" w:cs="宋体"/>
          <w:sz w:val="21"/>
          <w:szCs w:val="21"/>
        </w:rPr>
        <w:t>首次响应文件递交截止时间的当月成立且已依法缴纳社会保障资金的供应商，提供首次响应文件递交截止时间当月的社会保险凭据复印件。</w:t>
      </w:r>
    </w:p>
    <w:p>
      <w:pPr>
        <w:pStyle w:val="17"/>
        <w:widowControl/>
        <w:spacing w:beforeAutospacing="0" w:afterAutospacing="0" w:line="285" w:lineRule="atLeast"/>
      </w:pPr>
      <w:r>
        <w:rPr>
          <w:rFonts w:hint="eastAsia" w:ascii="宋体" w:hAnsi="宋体" w:eastAsia="宋体" w:cs="宋体"/>
          <w:color w:val="7030A0"/>
          <w:sz w:val="21"/>
          <w:szCs w:val="21"/>
        </w:rPr>
        <w:t>2.3</w:t>
      </w:r>
      <w:r>
        <w:rPr>
          <w:rFonts w:hint="eastAsia" w:ascii="宋体" w:hAnsi="宋体" w:eastAsia="宋体" w:cs="宋体"/>
        </w:rPr>
        <w:t>首次响应文件递交截止时间的当月成立但因税务机关</w:t>
      </w:r>
      <w:r>
        <w:rPr>
          <w:rFonts w:hint="eastAsia" w:ascii="宋体" w:hAnsi="宋体" w:eastAsia="宋体" w:cs="宋体"/>
          <w:sz w:val="21"/>
          <w:szCs w:val="21"/>
        </w:rPr>
        <w:t>/社会保障资金管理机关原因而尚未依法缴纳社会保障资金的</w:t>
      </w:r>
      <w:r>
        <w:rPr>
          <w:rFonts w:hint="eastAsia" w:ascii="宋体" w:hAnsi="宋体" w:eastAsia="宋体" w:cs="宋体"/>
        </w:rPr>
        <w:t>供应商，提供依法缴纳社会保障资金承诺书原件（格式自拟），该承诺书视同社会保险凭据。</w:t>
      </w:r>
    </w:p>
    <w:p>
      <w:pPr>
        <w:pStyle w:val="17"/>
        <w:widowControl/>
        <w:spacing w:beforeAutospacing="0" w:afterAutospacing="0" w:line="285" w:lineRule="atLeast"/>
      </w:pPr>
      <w:r>
        <w:rPr>
          <w:rFonts w:hint="eastAsia" w:ascii="宋体" w:hAnsi="宋体" w:eastAsia="宋体" w:cs="宋体"/>
        </w:rPr>
        <w:t>3、供应商提供的相应证明材料复印件均应符合：内容完整、清晰、整洁，并由供应商加盖其单位公章。</w:t>
      </w:r>
    </w:p>
    <w:p>
      <w:pPr>
        <w:pStyle w:val="17"/>
        <w:widowControl/>
        <w:spacing w:beforeAutospacing="0" w:afterAutospacing="0" w:line="285" w:lineRule="atLeast"/>
      </w:pPr>
      <w:r>
        <w:rPr>
          <w:rFonts w:hint="eastAsia" w:ascii="宋体" w:hAnsi="宋体" w:eastAsia="宋体" w:cs="宋体"/>
        </w:rPr>
        <w:t>4、“</w:t>
      </w:r>
      <w:r>
        <w:rPr>
          <w:rStyle w:val="22"/>
          <w:rFonts w:hint="eastAsia" w:ascii="宋体" w:hAnsi="宋体" w:eastAsia="宋体" w:cs="宋体"/>
        </w:rPr>
        <w:t>依法缴纳社会保障资金证明材料</w:t>
      </w:r>
      <w:r>
        <w:rPr>
          <w:rFonts w:hint="eastAsia" w:ascii="宋体" w:hAnsi="宋体" w:eastAsia="宋体" w:cs="宋体"/>
        </w:rPr>
        <w:t>”有欠缴记录的，视为</w:t>
      </w:r>
      <w:r>
        <w:rPr>
          <w:rStyle w:val="22"/>
          <w:rFonts w:hint="eastAsia" w:ascii="宋体" w:hAnsi="宋体" w:eastAsia="宋体" w:cs="宋体"/>
        </w:rPr>
        <w:t>未依法缴纳社会保障资金</w:t>
      </w:r>
      <w:r>
        <w:rPr>
          <w:rFonts w:hint="eastAsia" w:ascii="宋体" w:hAnsi="宋体" w:eastAsia="宋体" w:cs="宋体"/>
        </w:rPr>
        <w:t>。</w:t>
      </w:r>
    </w:p>
    <w:p>
      <w:pPr>
        <w:pStyle w:val="17"/>
        <w:widowControl/>
        <w:spacing w:before="75" w:beforeAutospacing="0" w:after="75" w:afterAutospacing="0" w:line="285" w:lineRule="atLeast"/>
      </w:pPr>
      <w:r>
        <w:rPr>
          <w:rFonts w:hint="eastAsia" w:ascii="宋体" w:hAnsi="宋体" w:eastAsia="宋体" w:cs="宋体"/>
        </w:rPr>
        <w:t>5、对于接受联合体形式的磋商且供应商是联合体的，则联合体各成员都应当提交本资格证明文件。</w:t>
      </w:r>
    </w:p>
    <w:p>
      <w:pPr>
        <w:pStyle w:val="17"/>
        <w:widowControl/>
        <w:spacing w:beforeAutospacing="0" w:afterAutospacing="0" w:line="285" w:lineRule="atLeast"/>
      </w:pPr>
      <w:r>
        <w:rPr>
          <w:rFonts w:hint="eastAsia" w:ascii="宋体" w:hAnsi="宋体" w:eastAsia="宋体" w:cs="宋体"/>
        </w:rPr>
        <w:t> </w:t>
      </w:r>
    </w:p>
    <w:p>
      <w:pPr>
        <w:pStyle w:val="17"/>
        <w:widowControl/>
        <w:spacing w:beforeAutospacing="0" w:afterAutospacing="0" w:line="285" w:lineRule="atLeast"/>
      </w:pPr>
      <w:r>
        <w:rPr>
          <w:rFonts w:hint="eastAsia" w:ascii="宋体" w:hAnsi="宋体" w:eastAsia="宋体" w:cs="宋体"/>
        </w:rPr>
        <w:t>供应商代表：</w:t>
      </w:r>
      <w:r>
        <w:rPr>
          <w:rFonts w:hint="eastAsia" w:ascii="宋体" w:hAnsi="宋体" w:eastAsia="宋体" w:cs="宋体"/>
          <w:u w:val="single"/>
        </w:rPr>
        <w:t>             （签字） </w:t>
      </w:r>
    </w:p>
    <w:p>
      <w:pPr>
        <w:pStyle w:val="17"/>
        <w:widowControl/>
        <w:spacing w:before="75" w:beforeAutospacing="0" w:after="75" w:afterAutospacing="0" w:line="285" w:lineRule="atLeast"/>
        <w:jc w:val="both"/>
      </w:pPr>
      <w:r>
        <w:rPr>
          <w:rFonts w:hint="eastAsia" w:ascii="宋体" w:hAnsi="宋体" w:eastAsia="宋体" w:cs="宋体"/>
        </w:rPr>
        <w:t>供应商名称：</w:t>
      </w:r>
      <w:r>
        <w:rPr>
          <w:rFonts w:hint="eastAsia" w:ascii="宋体" w:hAnsi="宋体" w:eastAsia="宋体" w:cs="宋体"/>
          <w:u w:val="single"/>
        </w:rPr>
        <w:t>         （全称并加盖公章）              </w:t>
      </w:r>
    </w:p>
    <w:p>
      <w:pPr>
        <w:pStyle w:val="17"/>
        <w:widowControl/>
        <w:spacing w:beforeAutospacing="0" w:afterAutospacing="0" w:line="285" w:lineRule="atLeast"/>
      </w:pPr>
      <w:r>
        <w:rPr>
          <w:rFonts w:hint="eastAsia" w:ascii="宋体" w:hAnsi="宋体" w:eastAsia="宋体" w:cs="宋体"/>
        </w:rPr>
        <w:t>日  期： </w:t>
      </w:r>
      <w:r>
        <w:rPr>
          <w:rFonts w:hint="eastAsia" w:ascii="宋体" w:hAnsi="宋体" w:eastAsia="宋体" w:cs="宋体"/>
          <w:u w:val="single"/>
        </w:rPr>
        <w:t>    </w:t>
      </w:r>
      <w:r>
        <w:rPr>
          <w:rFonts w:hint="eastAsia" w:ascii="宋体" w:hAnsi="宋体" w:eastAsia="宋体" w:cs="宋体"/>
        </w:rPr>
        <w:t>年 </w:t>
      </w:r>
      <w:r>
        <w:rPr>
          <w:rFonts w:hint="eastAsia" w:ascii="宋体" w:hAnsi="宋体" w:eastAsia="宋体" w:cs="宋体"/>
          <w:u w:val="single"/>
        </w:rPr>
        <w:t>   </w:t>
      </w:r>
      <w:r>
        <w:rPr>
          <w:rFonts w:hint="eastAsia" w:ascii="宋体" w:hAnsi="宋体" w:eastAsia="宋体" w:cs="宋体"/>
        </w:rPr>
        <w:t>月 </w:t>
      </w:r>
      <w:r>
        <w:rPr>
          <w:rFonts w:hint="eastAsia" w:ascii="宋体" w:hAnsi="宋体" w:eastAsia="宋体" w:cs="宋体"/>
          <w:u w:val="single"/>
        </w:rPr>
        <w:t>   </w:t>
      </w:r>
      <w:r>
        <w:rPr>
          <w:rFonts w:hint="eastAsia" w:ascii="宋体" w:hAnsi="宋体" w:eastAsia="宋体" w:cs="宋体"/>
        </w:rPr>
        <w:t>日</w:t>
      </w:r>
    </w:p>
    <w:p>
      <w:pPr>
        <w:pStyle w:val="17"/>
        <w:widowControl/>
        <w:spacing w:before="75" w:beforeAutospacing="0" w:after="75" w:afterAutospacing="0" w:line="435" w:lineRule="atLeast"/>
      </w:pPr>
      <w:r>
        <w:rPr>
          <w:rFonts w:hint="eastAsia" w:ascii="宋体" w:hAnsi="宋体" w:eastAsia="宋体" w:cs="宋体"/>
        </w:rPr>
        <w:t> </w:t>
      </w:r>
    </w:p>
    <w:p>
      <w:pPr>
        <w:pStyle w:val="17"/>
        <w:widowControl/>
        <w:spacing w:before="75" w:beforeAutospacing="0" w:after="75" w:afterAutospacing="0" w:line="435" w:lineRule="atLeast"/>
        <w:rPr>
          <w:rFonts w:ascii="宋体" w:hAnsi="宋体" w:eastAsia="宋体" w:cs="宋体"/>
        </w:rPr>
      </w:pPr>
    </w:p>
    <w:p>
      <w:pPr>
        <w:pStyle w:val="17"/>
        <w:widowControl/>
        <w:spacing w:before="75" w:beforeAutospacing="0" w:after="75" w:afterAutospacing="0" w:line="435" w:lineRule="atLeast"/>
      </w:pPr>
      <w:r>
        <w:rPr>
          <w:rFonts w:hint="eastAsia" w:ascii="宋体" w:hAnsi="宋体" w:eastAsia="宋体" w:cs="宋体"/>
        </w:rPr>
        <w:t>附件3-8   </w:t>
      </w:r>
      <w:r>
        <w:rPr>
          <w:rStyle w:val="22"/>
          <w:rFonts w:hint="eastAsia" w:ascii="宋体" w:hAnsi="宋体" w:eastAsia="宋体" w:cs="宋体"/>
        </w:rPr>
        <w:t>具备履行合同所必需设备和专业技术能力证明材料</w:t>
      </w:r>
    </w:p>
    <w:p>
      <w:pPr>
        <w:pStyle w:val="17"/>
        <w:widowControl/>
        <w:spacing w:before="75" w:beforeAutospacing="0" w:after="75" w:afterAutospacing="0" w:line="435" w:lineRule="atLeast"/>
      </w:pPr>
      <w:r>
        <w:rPr>
          <w:rFonts w:hint="eastAsia" w:ascii="宋体" w:hAnsi="宋体" w:eastAsia="宋体" w:cs="宋体"/>
        </w:rPr>
        <w:t> </w:t>
      </w:r>
    </w:p>
    <w:p>
      <w:pPr>
        <w:pStyle w:val="17"/>
        <w:widowControl/>
        <w:spacing w:before="75" w:beforeAutospacing="0" w:after="75" w:afterAutospacing="0" w:line="435" w:lineRule="atLeast"/>
        <w:jc w:val="center"/>
      </w:pPr>
      <w:r>
        <w:rPr>
          <w:rStyle w:val="22"/>
          <w:rFonts w:hint="eastAsia" w:ascii="宋体" w:hAnsi="宋体" w:eastAsia="宋体" w:cs="宋体"/>
        </w:rPr>
        <w:t>声明函</w:t>
      </w:r>
    </w:p>
    <w:p>
      <w:pPr>
        <w:pStyle w:val="17"/>
        <w:widowControl/>
        <w:spacing w:before="75" w:beforeAutospacing="0" w:after="75" w:afterAutospacing="0" w:line="435" w:lineRule="atLeast"/>
      </w:pPr>
      <w:r>
        <w:rPr>
          <w:rFonts w:hint="eastAsia" w:ascii="宋体" w:hAnsi="宋体" w:eastAsia="宋体" w:cs="宋体"/>
        </w:rPr>
        <w:t>致：</w:t>
      </w:r>
      <w:r>
        <w:rPr>
          <w:rFonts w:hint="eastAsia" w:ascii="宋体" w:hAnsi="宋体" w:eastAsia="宋体" w:cs="宋体"/>
          <w:u w:val="single"/>
        </w:rPr>
        <w:t>     (采购人或采购代理机构)       </w:t>
      </w:r>
    </w:p>
    <w:p>
      <w:pPr>
        <w:pStyle w:val="17"/>
        <w:widowControl/>
        <w:spacing w:before="75" w:beforeAutospacing="0" w:after="75" w:afterAutospacing="0"/>
        <w:ind w:firstLine="480"/>
      </w:pPr>
      <w:r>
        <w:rPr>
          <w:rFonts w:hint="eastAsia" w:ascii="宋体" w:hAnsi="宋体" w:eastAsia="宋体" w:cs="宋体"/>
        </w:rPr>
        <w:t>我方具备履行合同所必需的设备和专业技术能力，并对本声明承诺的真实性负责，否则产生不利后果由我方承担责任。</w:t>
      </w:r>
    </w:p>
    <w:p>
      <w:pPr>
        <w:pStyle w:val="17"/>
        <w:widowControl/>
        <w:spacing w:before="75" w:beforeAutospacing="0" w:after="75" w:afterAutospacing="0" w:line="435" w:lineRule="atLeast"/>
        <w:ind w:firstLine="480"/>
      </w:pPr>
      <w:r>
        <w:rPr>
          <w:rFonts w:hint="eastAsia" w:ascii="宋体" w:hAnsi="宋体" w:eastAsia="宋体" w:cs="宋体"/>
        </w:rPr>
        <w:t>特此声明。</w:t>
      </w:r>
    </w:p>
    <w:p>
      <w:pPr>
        <w:pStyle w:val="17"/>
        <w:widowControl/>
        <w:spacing w:before="75" w:beforeAutospacing="0" w:after="75" w:afterAutospacing="0" w:line="435" w:lineRule="atLeast"/>
      </w:pPr>
      <w:r>
        <w:rPr>
          <w:rFonts w:hint="eastAsia" w:ascii="宋体" w:hAnsi="宋体" w:eastAsia="宋体" w:cs="宋体"/>
        </w:rPr>
        <w:t> </w:t>
      </w:r>
    </w:p>
    <w:p>
      <w:pPr>
        <w:pStyle w:val="17"/>
        <w:widowControl/>
        <w:spacing w:before="75" w:beforeAutospacing="0" w:after="75" w:afterAutospacing="0" w:line="435" w:lineRule="atLeast"/>
      </w:pPr>
      <w:r>
        <w:rPr>
          <w:rFonts w:hint="eastAsia" w:ascii="宋体" w:hAnsi="宋体" w:eastAsia="宋体" w:cs="宋体"/>
        </w:rPr>
        <w:t>★注意：</w:t>
      </w:r>
    </w:p>
    <w:p>
      <w:pPr>
        <w:pStyle w:val="17"/>
        <w:widowControl/>
        <w:spacing w:before="75" w:beforeAutospacing="0" w:after="75" w:afterAutospacing="0" w:line="435" w:lineRule="atLeast"/>
        <w:ind w:firstLine="480"/>
      </w:pPr>
      <w:r>
        <w:rPr>
          <w:rStyle w:val="22"/>
          <w:rFonts w:hint="eastAsia" w:ascii="宋体" w:hAnsi="宋体" w:eastAsia="宋体" w:cs="宋体"/>
        </w:rPr>
        <w:t>1.磋商文件“供应商的资格”中特定资格条件如果没有特别规定，则由供应商在响应文件中按上述格式提供其具备履行合同所必需的设备和专业技术能力的声明即可，声明函应加盖供应商单位公章。</w:t>
      </w:r>
    </w:p>
    <w:p>
      <w:pPr>
        <w:pStyle w:val="17"/>
        <w:widowControl/>
        <w:spacing w:before="75" w:beforeAutospacing="0" w:after="75" w:afterAutospacing="0" w:line="435" w:lineRule="atLeast"/>
        <w:ind w:firstLine="480"/>
      </w:pPr>
      <w:r>
        <w:rPr>
          <w:rStyle w:val="22"/>
          <w:rFonts w:hint="eastAsia" w:ascii="宋体" w:hAnsi="宋体" w:eastAsia="宋体" w:cs="宋体"/>
        </w:rPr>
        <w:t>2.如果根据项目的特点和需要，对履行合同所必需的设备和专业技术能力的证明材料有特别专项要求的，则采购人或采购代理机构应当在磋商文件“供应商的资格”中特定资格条件进行明确约定，供应商可以不用提供上述格式要求的声明函，但必须按特定资格条件的规定提供相应专项证明材料，并对相应证明材料的真实性负责。</w:t>
      </w:r>
    </w:p>
    <w:p>
      <w:pPr>
        <w:pStyle w:val="17"/>
        <w:widowControl/>
        <w:spacing w:before="75" w:beforeAutospacing="0" w:after="75" w:afterAutospacing="0" w:line="435" w:lineRule="atLeast"/>
        <w:jc w:val="both"/>
      </w:pPr>
      <w:r>
        <w:rPr>
          <w:rStyle w:val="22"/>
          <w:rFonts w:hint="eastAsia" w:ascii="宋体" w:hAnsi="宋体" w:eastAsia="宋体" w:cs="宋体"/>
        </w:rPr>
        <w:t>  3.对于接受联合体形式的磋商且供应商是联合体的，则联合体各成员都应当提交本资格证明文件。</w:t>
      </w:r>
    </w:p>
    <w:p>
      <w:pPr>
        <w:pStyle w:val="17"/>
        <w:widowControl/>
        <w:spacing w:before="75" w:beforeAutospacing="0" w:after="75" w:afterAutospacing="0" w:line="435" w:lineRule="atLeast"/>
      </w:pPr>
      <w:r>
        <w:rPr>
          <w:rFonts w:hint="eastAsia" w:ascii="宋体" w:hAnsi="宋体" w:eastAsia="宋体" w:cs="宋体"/>
        </w:rPr>
        <w:t> </w:t>
      </w:r>
    </w:p>
    <w:p>
      <w:pPr>
        <w:pStyle w:val="17"/>
        <w:widowControl/>
        <w:spacing w:before="75" w:beforeAutospacing="0" w:after="75" w:afterAutospacing="0" w:line="435" w:lineRule="atLeast"/>
        <w:ind w:firstLine="480"/>
      </w:pPr>
      <w:r>
        <w:rPr>
          <w:rFonts w:hint="eastAsia" w:ascii="宋体" w:hAnsi="宋体" w:eastAsia="宋体" w:cs="宋体"/>
        </w:rPr>
        <w:t> </w:t>
      </w:r>
    </w:p>
    <w:p>
      <w:pPr>
        <w:pStyle w:val="17"/>
        <w:widowControl/>
        <w:spacing w:before="75" w:beforeAutospacing="0" w:after="75" w:afterAutospacing="0" w:line="435" w:lineRule="atLeast"/>
        <w:jc w:val="both"/>
      </w:pPr>
      <w:r>
        <w:rPr>
          <w:rFonts w:hint="eastAsia" w:ascii="宋体" w:hAnsi="宋体" w:eastAsia="宋体" w:cs="宋体"/>
        </w:rPr>
        <w:t>供应商代表：</w:t>
      </w:r>
      <w:r>
        <w:rPr>
          <w:rFonts w:hint="eastAsia" w:ascii="宋体" w:hAnsi="宋体" w:eastAsia="宋体" w:cs="宋体"/>
          <w:u w:val="single"/>
        </w:rPr>
        <w:t>             （签字） </w:t>
      </w:r>
    </w:p>
    <w:p>
      <w:pPr>
        <w:pStyle w:val="17"/>
        <w:widowControl/>
        <w:spacing w:before="75" w:beforeAutospacing="0" w:after="75" w:afterAutospacing="0" w:line="435" w:lineRule="atLeast"/>
        <w:jc w:val="both"/>
      </w:pPr>
      <w:r>
        <w:rPr>
          <w:rFonts w:hint="eastAsia" w:ascii="宋体" w:hAnsi="宋体" w:eastAsia="宋体" w:cs="宋体"/>
        </w:rPr>
        <w:t>供应商名称：</w:t>
      </w:r>
      <w:r>
        <w:rPr>
          <w:rFonts w:hint="eastAsia" w:ascii="宋体" w:hAnsi="宋体" w:eastAsia="宋体" w:cs="宋体"/>
          <w:u w:val="single"/>
        </w:rPr>
        <w:t>         （全称并加盖公章）              </w:t>
      </w:r>
    </w:p>
    <w:p>
      <w:pPr>
        <w:pStyle w:val="17"/>
        <w:widowControl/>
        <w:spacing w:before="75" w:beforeAutospacing="0" w:after="75" w:afterAutospacing="0" w:line="435" w:lineRule="atLeast"/>
      </w:pPr>
      <w:r>
        <w:rPr>
          <w:rFonts w:hint="eastAsia" w:ascii="宋体" w:hAnsi="宋体" w:eastAsia="宋体" w:cs="宋体"/>
        </w:rPr>
        <w:t>日  期： </w:t>
      </w:r>
      <w:r>
        <w:rPr>
          <w:rFonts w:hint="eastAsia" w:ascii="宋体" w:hAnsi="宋体" w:eastAsia="宋体" w:cs="宋体"/>
          <w:u w:val="single"/>
        </w:rPr>
        <w:t>    </w:t>
      </w:r>
      <w:r>
        <w:rPr>
          <w:rFonts w:hint="eastAsia" w:ascii="宋体" w:hAnsi="宋体" w:eastAsia="宋体" w:cs="宋体"/>
        </w:rPr>
        <w:t>年 </w:t>
      </w:r>
      <w:r>
        <w:rPr>
          <w:rFonts w:hint="eastAsia" w:ascii="宋体" w:hAnsi="宋体" w:eastAsia="宋体" w:cs="宋体"/>
          <w:u w:val="single"/>
        </w:rPr>
        <w:t>   </w:t>
      </w:r>
      <w:r>
        <w:rPr>
          <w:rFonts w:hint="eastAsia" w:ascii="宋体" w:hAnsi="宋体" w:eastAsia="宋体" w:cs="宋体"/>
        </w:rPr>
        <w:t>月 </w:t>
      </w:r>
      <w:r>
        <w:rPr>
          <w:rFonts w:hint="eastAsia" w:ascii="宋体" w:hAnsi="宋体" w:eastAsia="宋体" w:cs="宋体"/>
          <w:u w:val="single"/>
        </w:rPr>
        <w:t>   </w:t>
      </w:r>
      <w:r>
        <w:rPr>
          <w:rFonts w:hint="eastAsia" w:ascii="宋体" w:hAnsi="宋体" w:eastAsia="宋体" w:cs="宋体"/>
        </w:rPr>
        <w:t>日</w:t>
      </w:r>
    </w:p>
    <w:p>
      <w:pPr>
        <w:pStyle w:val="17"/>
        <w:widowControl/>
        <w:spacing w:before="75" w:beforeAutospacing="0" w:after="75" w:afterAutospacing="0" w:line="435" w:lineRule="atLeast"/>
        <w:ind w:firstLine="480"/>
      </w:pPr>
      <w:r>
        <w:rPr>
          <w:rFonts w:hint="eastAsia" w:ascii="宋体" w:hAnsi="宋体" w:eastAsia="宋体" w:cs="宋体"/>
        </w:rPr>
        <w:t> </w:t>
      </w:r>
    </w:p>
    <w:p>
      <w:pPr>
        <w:pStyle w:val="17"/>
        <w:widowControl/>
        <w:spacing w:before="75" w:beforeAutospacing="0" w:after="75" w:afterAutospacing="0" w:line="435" w:lineRule="atLeast"/>
      </w:pPr>
      <w:r>
        <w:rPr>
          <w:rFonts w:hint="eastAsia" w:ascii="宋体" w:hAnsi="宋体" w:eastAsia="宋体" w:cs="宋体"/>
        </w:rPr>
        <w:t> </w:t>
      </w:r>
    </w:p>
    <w:p>
      <w:pPr>
        <w:pStyle w:val="17"/>
        <w:widowControl/>
        <w:spacing w:before="75" w:beforeAutospacing="0" w:after="75" w:afterAutospacing="0" w:line="435" w:lineRule="atLeast"/>
      </w:pPr>
      <w:r>
        <w:rPr>
          <w:rFonts w:hint="eastAsia" w:ascii="宋体" w:hAnsi="宋体" w:eastAsia="宋体" w:cs="宋体"/>
        </w:rPr>
        <w:t> </w:t>
      </w:r>
    </w:p>
    <w:p>
      <w:pPr>
        <w:pStyle w:val="17"/>
        <w:widowControl/>
        <w:spacing w:before="75" w:beforeAutospacing="0" w:after="75" w:afterAutospacing="0" w:line="435" w:lineRule="atLeast"/>
      </w:pPr>
      <w:r>
        <w:rPr>
          <w:rFonts w:hint="eastAsia" w:ascii="宋体" w:hAnsi="宋体" w:eastAsia="宋体" w:cs="宋体"/>
        </w:rPr>
        <w:t> </w:t>
      </w:r>
    </w:p>
    <w:p>
      <w:pPr>
        <w:pStyle w:val="17"/>
        <w:widowControl/>
        <w:spacing w:before="75" w:beforeAutospacing="0" w:after="75" w:afterAutospacing="0" w:line="435" w:lineRule="atLeast"/>
        <w:rPr>
          <w:rFonts w:ascii="宋体" w:hAnsi="宋体" w:eastAsia="宋体" w:cs="宋体"/>
        </w:rPr>
      </w:pPr>
    </w:p>
    <w:p>
      <w:pPr>
        <w:pStyle w:val="17"/>
        <w:widowControl/>
        <w:spacing w:before="75" w:beforeAutospacing="0" w:after="75" w:afterAutospacing="0" w:line="435" w:lineRule="atLeast"/>
      </w:pPr>
      <w:r>
        <w:rPr>
          <w:rFonts w:hint="eastAsia" w:ascii="宋体" w:hAnsi="宋体" w:eastAsia="宋体" w:cs="宋体"/>
        </w:rPr>
        <w:t>附件3-9    </w:t>
      </w:r>
      <w:r>
        <w:rPr>
          <w:rStyle w:val="22"/>
          <w:rFonts w:hint="eastAsia" w:ascii="宋体" w:hAnsi="宋体" w:eastAsia="宋体" w:cs="宋体"/>
        </w:rPr>
        <w:t>参加采购活动前三年内在经营活动中</w:t>
      </w:r>
    </w:p>
    <w:p>
      <w:pPr>
        <w:pStyle w:val="17"/>
        <w:widowControl/>
        <w:spacing w:before="75" w:beforeAutospacing="0" w:after="75" w:afterAutospacing="0" w:line="435" w:lineRule="atLeast"/>
      </w:pPr>
      <w:r>
        <w:rPr>
          <w:rStyle w:val="22"/>
          <w:rFonts w:hint="eastAsia" w:ascii="宋体" w:hAnsi="宋体" w:eastAsia="宋体" w:cs="宋体"/>
        </w:rPr>
        <w:t>         </w:t>
      </w:r>
    </w:p>
    <w:p>
      <w:pPr>
        <w:pStyle w:val="17"/>
        <w:widowControl/>
        <w:spacing w:before="75" w:beforeAutospacing="0" w:after="75" w:afterAutospacing="0" w:line="435" w:lineRule="atLeast"/>
        <w:ind w:firstLine="1935"/>
      </w:pPr>
      <w:r>
        <w:rPr>
          <w:rStyle w:val="22"/>
          <w:rFonts w:hint="eastAsia" w:ascii="宋体" w:hAnsi="宋体" w:eastAsia="宋体" w:cs="宋体"/>
        </w:rPr>
        <w:t>没有重大违法记录书面声明</w:t>
      </w:r>
    </w:p>
    <w:p>
      <w:pPr>
        <w:pStyle w:val="17"/>
        <w:widowControl/>
        <w:spacing w:before="75" w:beforeAutospacing="0" w:after="75" w:afterAutospacing="0" w:line="435" w:lineRule="atLeast"/>
      </w:pPr>
      <w:r>
        <w:rPr>
          <w:rFonts w:hint="eastAsia" w:ascii="宋体" w:hAnsi="宋体" w:eastAsia="宋体" w:cs="宋体"/>
        </w:rPr>
        <w:t> </w:t>
      </w:r>
    </w:p>
    <w:p>
      <w:pPr>
        <w:pStyle w:val="17"/>
        <w:widowControl/>
        <w:spacing w:before="75" w:beforeAutospacing="0" w:after="75" w:afterAutospacing="0" w:line="435" w:lineRule="atLeast"/>
      </w:pPr>
      <w:r>
        <w:rPr>
          <w:rFonts w:hint="eastAsia" w:ascii="宋体" w:hAnsi="宋体" w:eastAsia="宋体" w:cs="宋体"/>
        </w:rPr>
        <w:t>致：</w:t>
      </w:r>
      <w:r>
        <w:rPr>
          <w:rFonts w:hint="eastAsia" w:ascii="宋体" w:hAnsi="宋体" w:eastAsia="宋体" w:cs="宋体"/>
          <w:u w:val="single"/>
        </w:rPr>
        <w:t>     (采购人或采购代理机构)       </w:t>
      </w:r>
    </w:p>
    <w:p>
      <w:pPr>
        <w:pStyle w:val="17"/>
        <w:widowControl/>
        <w:spacing w:before="75" w:beforeAutospacing="0" w:after="75" w:afterAutospacing="0" w:line="435" w:lineRule="atLeast"/>
        <w:ind w:firstLine="480"/>
      </w:pPr>
      <w:r>
        <w:rPr>
          <w:rFonts w:hint="eastAsia" w:ascii="宋体" w:hAnsi="宋体" w:eastAsia="宋体" w:cs="宋体"/>
        </w:rPr>
        <w:t>参加采购活动前三年内，我方在经营活动中没有重大违法记录，</w:t>
      </w:r>
      <w:r>
        <w:rPr>
          <w:rFonts w:hint="eastAsia" w:ascii="宋体" w:hAnsi="宋体" w:eastAsia="宋体" w:cs="宋体"/>
          <w:sz w:val="21"/>
          <w:szCs w:val="21"/>
        </w:rPr>
        <w:t>也无行贿犯罪记录。</w:t>
      </w:r>
    </w:p>
    <w:p>
      <w:pPr>
        <w:pStyle w:val="17"/>
        <w:widowControl/>
        <w:spacing w:before="75" w:beforeAutospacing="0" w:after="75" w:afterAutospacing="0" w:line="435" w:lineRule="atLeast"/>
        <w:ind w:firstLine="480"/>
      </w:pPr>
      <w:r>
        <w:rPr>
          <w:rFonts w:hint="eastAsia" w:ascii="宋体" w:hAnsi="宋体" w:eastAsia="宋体" w:cs="宋体"/>
        </w:rPr>
        <w:t>特此声明。</w:t>
      </w:r>
    </w:p>
    <w:p>
      <w:pPr>
        <w:pStyle w:val="17"/>
        <w:widowControl/>
        <w:spacing w:before="75" w:beforeAutospacing="0" w:after="75" w:afterAutospacing="0" w:line="435" w:lineRule="atLeast"/>
      </w:pPr>
      <w:r>
        <w:rPr>
          <w:rFonts w:hint="eastAsia" w:ascii="宋体" w:hAnsi="宋体" w:eastAsia="宋体" w:cs="宋体"/>
        </w:rPr>
        <w:t> </w:t>
      </w:r>
    </w:p>
    <w:p>
      <w:pPr>
        <w:pStyle w:val="17"/>
        <w:widowControl/>
        <w:spacing w:before="75" w:beforeAutospacing="0" w:after="75" w:afterAutospacing="0" w:line="435" w:lineRule="atLeast"/>
      </w:pPr>
      <w:r>
        <w:rPr>
          <w:rFonts w:hint="eastAsia" w:ascii="宋体" w:hAnsi="宋体" w:eastAsia="宋体" w:cs="宋体"/>
        </w:rPr>
        <w:t>★注意：</w:t>
      </w:r>
    </w:p>
    <w:p>
      <w:pPr>
        <w:pStyle w:val="17"/>
        <w:widowControl/>
        <w:spacing w:before="75" w:beforeAutospacing="0" w:after="75" w:afterAutospacing="0" w:line="435" w:lineRule="atLeast"/>
      </w:pPr>
      <w:r>
        <w:rPr>
          <w:rFonts w:hint="eastAsia" w:ascii="宋体" w:hAnsi="宋体" w:eastAsia="宋体" w:cs="宋体"/>
        </w:rPr>
        <w:t>1、“重大违法记录”指供应商因违法经营受到刑事处罚或责令停产停业、吊销许可证或执照、较大数额罚款等行政处罚。</w:t>
      </w:r>
    </w:p>
    <w:p>
      <w:pPr>
        <w:pStyle w:val="17"/>
        <w:widowControl/>
        <w:spacing w:before="75" w:beforeAutospacing="0" w:after="75" w:afterAutospacing="0" w:line="435" w:lineRule="atLeast"/>
      </w:pPr>
      <w:r>
        <w:rPr>
          <w:rFonts w:hint="eastAsia" w:ascii="宋体" w:hAnsi="宋体" w:eastAsia="宋体" w:cs="宋体"/>
        </w:rPr>
        <w:t>2、请供应商根据实际情况进行声明，若声明不真实，视为提供虚假材料。</w:t>
      </w:r>
    </w:p>
    <w:p>
      <w:pPr>
        <w:pStyle w:val="17"/>
        <w:widowControl/>
        <w:spacing w:before="75" w:beforeAutospacing="0" w:after="75" w:afterAutospacing="0" w:line="435" w:lineRule="atLeast"/>
      </w:pPr>
      <w:r>
        <w:rPr>
          <w:rFonts w:hint="eastAsia" w:ascii="宋体" w:hAnsi="宋体" w:eastAsia="宋体" w:cs="宋体"/>
        </w:rPr>
        <w:t>3、对于接受联合体形式的磋商且供应商是联合体的，则联合体各成员都应当提交本资格证明文件。</w:t>
      </w:r>
    </w:p>
    <w:p>
      <w:pPr>
        <w:pStyle w:val="17"/>
        <w:widowControl/>
        <w:spacing w:before="75" w:beforeAutospacing="0" w:after="75" w:afterAutospacing="0" w:line="435" w:lineRule="atLeast"/>
      </w:pPr>
      <w:r>
        <w:rPr>
          <w:rFonts w:hint="eastAsia" w:ascii="宋体" w:hAnsi="宋体" w:eastAsia="宋体" w:cs="宋体"/>
        </w:rPr>
        <w:t> </w:t>
      </w:r>
    </w:p>
    <w:p>
      <w:pPr>
        <w:pStyle w:val="17"/>
        <w:widowControl/>
        <w:spacing w:before="75" w:beforeAutospacing="0" w:after="75" w:afterAutospacing="0" w:line="435" w:lineRule="atLeast"/>
      </w:pPr>
      <w:r>
        <w:rPr>
          <w:rFonts w:hint="eastAsia" w:ascii="宋体" w:hAnsi="宋体" w:eastAsia="宋体" w:cs="宋体"/>
        </w:rPr>
        <w:t> </w:t>
      </w:r>
    </w:p>
    <w:p>
      <w:pPr>
        <w:pStyle w:val="17"/>
        <w:widowControl/>
        <w:spacing w:before="75" w:beforeAutospacing="0" w:after="75" w:afterAutospacing="0" w:line="435" w:lineRule="atLeast"/>
        <w:jc w:val="both"/>
      </w:pPr>
      <w:r>
        <w:rPr>
          <w:rFonts w:hint="eastAsia" w:ascii="宋体" w:hAnsi="宋体" w:eastAsia="宋体" w:cs="宋体"/>
        </w:rPr>
        <w:t>供应商代表：</w:t>
      </w:r>
      <w:r>
        <w:rPr>
          <w:rFonts w:hint="eastAsia" w:ascii="宋体" w:hAnsi="宋体" w:eastAsia="宋体" w:cs="宋体"/>
          <w:u w:val="single"/>
        </w:rPr>
        <w:t>             （签字） </w:t>
      </w:r>
    </w:p>
    <w:p>
      <w:pPr>
        <w:pStyle w:val="17"/>
        <w:widowControl/>
        <w:spacing w:before="75" w:beforeAutospacing="0" w:after="75" w:afterAutospacing="0" w:line="435" w:lineRule="atLeast"/>
        <w:jc w:val="both"/>
      </w:pPr>
      <w:r>
        <w:rPr>
          <w:rFonts w:hint="eastAsia" w:ascii="宋体" w:hAnsi="宋体" w:eastAsia="宋体" w:cs="宋体"/>
        </w:rPr>
        <w:t>供应商名称：</w:t>
      </w:r>
      <w:r>
        <w:rPr>
          <w:rFonts w:hint="eastAsia" w:ascii="宋体" w:hAnsi="宋体" w:eastAsia="宋体" w:cs="宋体"/>
          <w:u w:val="single"/>
        </w:rPr>
        <w:t>         （全称并加盖公章）              </w:t>
      </w:r>
    </w:p>
    <w:p>
      <w:pPr>
        <w:pStyle w:val="17"/>
        <w:widowControl/>
        <w:spacing w:before="75" w:beforeAutospacing="0" w:after="75" w:afterAutospacing="0" w:line="435" w:lineRule="atLeast"/>
      </w:pPr>
      <w:r>
        <w:rPr>
          <w:rFonts w:hint="eastAsia" w:ascii="宋体" w:hAnsi="宋体" w:eastAsia="宋体" w:cs="宋体"/>
        </w:rPr>
        <w:t>日  期： </w:t>
      </w:r>
      <w:r>
        <w:rPr>
          <w:rFonts w:hint="eastAsia" w:ascii="宋体" w:hAnsi="宋体" w:eastAsia="宋体" w:cs="宋体"/>
          <w:u w:val="single"/>
        </w:rPr>
        <w:t>    </w:t>
      </w:r>
      <w:r>
        <w:rPr>
          <w:rFonts w:hint="eastAsia" w:ascii="宋体" w:hAnsi="宋体" w:eastAsia="宋体" w:cs="宋体"/>
        </w:rPr>
        <w:t>年 </w:t>
      </w:r>
      <w:r>
        <w:rPr>
          <w:rFonts w:hint="eastAsia" w:ascii="宋体" w:hAnsi="宋体" w:eastAsia="宋体" w:cs="宋体"/>
          <w:u w:val="single"/>
        </w:rPr>
        <w:t>   </w:t>
      </w:r>
      <w:r>
        <w:rPr>
          <w:rFonts w:hint="eastAsia" w:ascii="宋体" w:hAnsi="宋体" w:eastAsia="宋体" w:cs="宋体"/>
        </w:rPr>
        <w:t>月 </w:t>
      </w:r>
      <w:r>
        <w:rPr>
          <w:rFonts w:hint="eastAsia" w:ascii="宋体" w:hAnsi="宋体" w:eastAsia="宋体" w:cs="宋体"/>
          <w:u w:val="single"/>
        </w:rPr>
        <w:t>   </w:t>
      </w:r>
      <w:r>
        <w:rPr>
          <w:rFonts w:hint="eastAsia" w:ascii="宋体" w:hAnsi="宋体" w:eastAsia="宋体" w:cs="宋体"/>
        </w:rPr>
        <w:t>日</w:t>
      </w:r>
    </w:p>
    <w:p>
      <w:pPr>
        <w:pStyle w:val="17"/>
        <w:widowControl/>
        <w:spacing w:before="75" w:beforeAutospacing="0" w:after="75" w:afterAutospacing="0" w:line="435" w:lineRule="atLeast"/>
      </w:pPr>
      <w:r>
        <w:rPr>
          <w:rFonts w:hint="eastAsia" w:ascii="宋体" w:hAnsi="宋体" w:eastAsia="宋体" w:cs="宋体"/>
        </w:rPr>
        <w:t> </w:t>
      </w:r>
    </w:p>
    <w:p>
      <w:pPr>
        <w:pStyle w:val="17"/>
        <w:widowControl/>
        <w:spacing w:before="75" w:beforeAutospacing="0" w:after="75" w:afterAutospacing="0" w:line="435" w:lineRule="atLeast"/>
      </w:pPr>
      <w:r>
        <w:rPr>
          <w:rFonts w:hint="eastAsia" w:ascii="宋体" w:hAnsi="宋体" w:eastAsia="宋体" w:cs="宋体"/>
        </w:rPr>
        <w:t> </w:t>
      </w:r>
    </w:p>
    <w:p>
      <w:pPr>
        <w:pStyle w:val="17"/>
        <w:widowControl/>
        <w:spacing w:before="75" w:beforeAutospacing="0" w:after="75" w:afterAutospacing="0" w:line="435" w:lineRule="atLeast"/>
      </w:pPr>
      <w:r>
        <w:rPr>
          <w:rFonts w:hint="eastAsia" w:ascii="宋体" w:hAnsi="宋体" w:eastAsia="宋体" w:cs="宋体"/>
        </w:rPr>
        <w:t> </w:t>
      </w:r>
    </w:p>
    <w:p>
      <w:pPr>
        <w:pStyle w:val="17"/>
        <w:widowControl/>
        <w:spacing w:before="75" w:beforeAutospacing="0" w:after="75" w:afterAutospacing="0" w:line="435" w:lineRule="atLeast"/>
      </w:pPr>
      <w:r>
        <w:t> </w:t>
      </w:r>
    </w:p>
    <w:p>
      <w:pPr>
        <w:pStyle w:val="17"/>
        <w:widowControl/>
        <w:spacing w:before="75" w:beforeAutospacing="0" w:after="75" w:afterAutospacing="0" w:line="435" w:lineRule="atLeast"/>
        <w:rPr>
          <w:rFonts w:ascii="宋体" w:hAnsi="宋体" w:eastAsia="宋体" w:cs="宋体"/>
        </w:rPr>
      </w:pPr>
    </w:p>
    <w:p>
      <w:pPr>
        <w:pStyle w:val="17"/>
        <w:widowControl/>
        <w:spacing w:before="75" w:beforeAutospacing="0" w:after="75" w:afterAutospacing="0" w:line="435" w:lineRule="atLeast"/>
        <w:rPr>
          <w:rFonts w:ascii="宋体" w:hAnsi="宋体" w:eastAsia="宋体" w:cs="宋体"/>
        </w:rPr>
      </w:pPr>
    </w:p>
    <w:p>
      <w:pPr>
        <w:pStyle w:val="17"/>
        <w:widowControl/>
        <w:spacing w:before="75" w:beforeAutospacing="0" w:after="75" w:afterAutospacing="0" w:line="435" w:lineRule="atLeast"/>
        <w:rPr>
          <w:rFonts w:ascii="宋体" w:hAnsi="宋体" w:eastAsia="宋体" w:cs="宋体"/>
        </w:rPr>
      </w:pPr>
    </w:p>
    <w:p>
      <w:pPr>
        <w:pStyle w:val="17"/>
        <w:widowControl/>
        <w:spacing w:before="75" w:beforeAutospacing="0" w:after="75" w:afterAutospacing="0" w:line="435" w:lineRule="atLeast"/>
        <w:rPr>
          <w:rFonts w:ascii="宋体" w:hAnsi="宋体" w:eastAsia="宋体" w:cs="宋体"/>
        </w:rPr>
      </w:pPr>
    </w:p>
    <w:p>
      <w:pPr>
        <w:pStyle w:val="17"/>
        <w:widowControl/>
        <w:spacing w:before="75" w:beforeAutospacing="0" w:after="75" w:afterAutospacing="0" w:line="435" w:lineRule="atLeast"/>
      </w:pPr>
      <w:r>
        <w:rPr>
          <w:rFonts w:hint="eastAsia" w:ascii="宋体" w:hAnsi="宋体" w:eastAsia="宋体" w:cs="宋体"/>
        </w:rPr>
        <w:t>附件3-10       </w:t>
      </w:r>
      <w:r>
        <w:rPr>
          <w:rStyle w:val="22"/>
          <w:rFonts w:hint="eastAsia" w:ascii="宋体" w:hAnsi="宋体" w:eastAsia="宋体" w:cs="宋体"/>
        </w:rPr>
        <w:t>信用记录查询结果</w:t>
      </w:r>
    </w:p>
    <w:p>
      <w:pPr>
        <w:pStyle w:val="17"/>
        <w:widowControl/>
        <w:spacing w:before="75" w:beforeAutospacing="0" w:after="75" w:afterAutospacing="0" w:line="435" w:lineRule="atLeast"/>
      </w:pPr>
      <w:r>
        <w:rPr>
          <w:rFonts w:hint="eastAsia" w:ascii="宋体" w:hAnsi="宋体" w:eastAsia="宋体" w:cs="宋体"/>
        </w:rPr>
        <w:t> </w:t>
      </w:r>
    </w:p>
    <w:p>
      <w:pPr>
        <w:pStyle w:val="17"/>
        <w:widowControl/>
        <w:spacing w:before="75" w:beforeAutospacing="0" w:after="75" w:afterAutospacing="0" w:line="435" w:lineRule="atLeast"/>
      </w:pPr>
      <w:r>
        <w:rPr>
          <w:rFonts w:hint="eastAsia" w:ascii="宋体" w:hAnsi="宋体" w:eastAsia="宋体" w:cs="宋体"/>
        </w:rPr>
        <w:t>致：</w:t>
      </w:r>
      <w:r>
        <w:rPr>
          <w:rFonts w:hint="eastAsia" w:ascii="宋体" w:hAnsi="宋体" w:eastAsia="宋体" w:cs="宋体"/>
          <w:u w:val="single"/>
        </w:rPr>
        <w:t>     (采购人或采购代理机构)     </w:t>
      </w:r>
    </w:p>
    <w:p>
      <w:pPr>
        <w:pStyle w:val="17"/>
        <w:widowControl/>
        <w:spacing w:before="75" w:beforeAutospacing="0" w:after="75" w:afterAutospacing="0" w:line="435" w:lineRule="atLeast"/>
        <w:ind w:firstLine="480"/>
      </w:pPr>
      <w:r>
        <w:rPr>
          <w:rFonts w:hint="eastAsia" w:ascii="宋体" w:hAnsi="宋体" w:eastAsia="宋体" w:cs="宋体"/>
        </w:rPr>
        <w:t>现附上截至</w:t>
      </w:r>
      <w:r>
        <w:rPr>
          <w:rFonts w:hint="eastAsia" w:ascii="宋体" w:hAnsi="宋体" w:eastAsia="宋体" w:cs="宋体"/>
          <w:u w:val="single"/>
        </w:rPr>
        <w:t>   </w:t>
      </w:r>
      <w:r>
        <w:rPr>
          <w:rFonts w:hint="eastAsia" w:ascii="宋体" w:hAnsi="宋体" w:eastAsia="宋体" w:cs="宋体"/>
        </w:rPr>
        <w:t>年</w:t>
      </w:r>
      <w:r>
        <w:rPr>
          <w:rFonts w:hint="eastAsia" w:ascii="宋体" w:hAnsi="宋体" w:eastAsia="宋体" w:cs="宋体"/>
          <w:u w:val="single"/>
        </w:rPr>
        <w:t>   </w:t>
      </w:r>
      <w:r>
        <w:rPr>
          <w:rFonts w:hint="eastAsia" w:ascii="宋体" w:hAnsi="宋体" w:eastAsia="宋体" w:cs="宋体"/>
        </w:rPr>
        <w:t>月</w:t>
      </w:r>
      <w:r>
        <w:rPr>
          <w:rFonts w:hint="eastAsia" w:ascii="宋体" w:hAnsi="宋体" w:eastAsia="宋体" w:cs="宋体"/>
          <w:u w:val="single"/>
        </w:rPr>
        <w:t>   </w:t>
      </w:r>
      <w:r>
        <w:rPr>
          <w:rFonts w:hint="eastAsia" w:ascii="宋体" w:hAnsi="宋体" w:eastAsia="宋体" w:cs="宋体"/>
        </w:rPr>
        <w:t>日</w:t>
      </w:r>
      <w:r>
        <w:rPr>
          <w:rFonts w:hint="eastAsia" w:ascii="宋体" w:hAnsi="宋体" w:eastAsia="宋体" w:cs="宋体"/>
          <w:u w:val="single"/>
        </w:rPr>
        <w:t>   </w:t>
      </w:r>
      <w:r>
        <w:rPr>
          <w:rFonts w:hint="eastAsia" w:ascii="宋体" w:hAnsi="宋体" w:eastAsia="宋体" w:cs="宋体"/>
        </w:rPr>
        <w:t>时我方通过“信用中国”网站（www.creditchina.gov.cn）获取的我方信用信息查询结果</w:t>
      </w:r>
      <w:r>
        <w:rPr>
          <w:rFonts w:hint="eastAsia" w:ascii="宋体" w:hAnsi="宋体" w:eastAsia="宋体" w:cs="宋体"/>
          <w:u w:val="single"/>
        </w:rPr>
        <w:t>（填写具体份数）</w:t>
      </w:r>
      <w:r>
        <w:rPr>
          <w:rFonts w:hint="eastAsia" w:ascii="宋体" w:hAnsi="宋体" w:eastAsia="宋体" w:cs="宋体"/>
        </w:rPr>
        <w:t>份、通过中国政府采购网（www.ccgp.gov.cn）获取的我方信用信息查询结果</w:t>
      </w:r>
      <w:r>
        <w:rPr>
          <w:rFonts w:hint="eastAsia" w:ascii="宋体" w:hAnsi="宋体" w:eastAsia="宋体" w:cs="宋体"/>
          <w:u w:val="single"/>
        </w:rPr>
        <w:t>（填写具体份数）</w:t>
      </w:r>
      <w:r>
        <w:rPr>
          <w:rFonts w:hint="eastAsia" w:ascii="宋体" w:hAnsi="宋体" w:eastAsia="宋体" w:cs="宋体"/>
        </w:rPr>
        <w:t>份，上述信用信息查询结果真实有效，否则我方负全部责任。</w:t>
      </w:r>
    </w:p>
    <w:p>
      <w:pPr>
        <w:pStyle w:val="17"/>
        <w:widowControl/>
        <w:spacing w:before="75" w:beforeAutospacing="0" w:after="75" w:afterAutospacing="0" w:line="435" w:lineRule="atLeast"/>
      </w:pPr>
      <w:r>
        <w:rPr>
          <w:rFonts w:hint="eastAsia" w:ascii="宋体" w:hAnsi="宋体" w:eastAsia="宋体" w:cs="宋体"/>
        </w:rPr>
        <w:t> </w:t>
      </w:r>
    </w:p>
    <w:p>
      <w:pPr>
        <w:pStyle w:val="17"/>
        <w:widowControl/>
        <w:spacing w:before="75" w:beforeAutospacing="0" w:after="75" w:afterAutospacing="0" w:line="435" w:lineRule="atLeast"/>
      </w:pPr>
      <w:r>
        <w:rPr>
          <w:rFonts w:hint="eastAsia" w:ascii="宋体" w:hAnsi="宋体" w:eastAsia="宋体" w:cs="宋体"/>
        </w:rPr>
        <w:t>★注意：</w:t>
      </w:r>
    </w:p>
    <w:p>
      <w:pPr>
        <w:pStyle w:val="17"/>
        <w:widowControl/>
        <w:spacing w:before="75" w:beforeAutospacing="0" w:after="75" w:afterAutospacing="0" w:line="435" w:lineRule="atLeast"/>
      </w:pPr>
      <w:r>
        <w:rPr>
          <w:rFonts w:hint="eastAsia" w:ascii="宋体" w:hAnsi="宋体" w:eastAsia="宋体" w:cs="宋体"/>
          <w:sz w:val="21"/>
          <w:szCs w:val="21"/>
        </w:rPr>
        <w:t>1、</w:t>
      </w:r>
      <w:r>
        <w:rPr>
          <w:rFonts w:hint="eastAsia" w:ascii="宋体" w:hAnsi="宋体" w:eastAsia="宋体" w:cs="宋体"/>
        </w:rPr>
        <w:t>供应商应</w:t>
      </w:r>
      <w:r>
        <w:rPr>
          <w:rStyle w:val="22"/>
          <w:rFonts w:hint="eastAsia" w:ascii="宋体" w:hAnsi="宋体" w:eastAsia="宋体" w:cs="宋体"/>
        </w:rPr>
        <w:t>同时提供</w:t>
      </w:r>
      <w:r>
        <w:rPr>
          <w:rFonts w:hint="eastAsia" w:ascii="宋体" w:hAnsi="宋体" w:eastAsia="宋体" w:cs="宋体"/>
        </w:rPr>
        <w:t>在磋商文件要求的首次响应文件递交截止时点前通过上述2个网站获取的信用信息查询结果，信用信息查询结果应为从上述网站获取的查询结果原始页面的打印件或完整截图，</w:t>
      </w:r>
      <w:r>
        <w:rPr>
          <w:rStyle w:val="22"/>
          <w:rFonts w:hint="eastAsia" w:ascii="宋体" w:hAnsi="宋体" w:eastAsia="宋体" w:cs="宋体"/>
        </w:rPr>
        <w:t>否则其响应文件将被否决。</w:t>
      </w:r>
    </w:p>
    <w:p>
      <w:pPr>
        <w:pStyle w:val="17"/>
        <w:widowControl/>
        <w:spacing w:before="75" w:beforeAutospacing="0" w:after="75" w:afterAutospacing="0" w:line="435" w:lineRule="atLeast"/>
      </w:pPr>
      <w:r>
        <w:rPr>
          <w:rFonts w:hint="eastAsia" w:ascii="宋体" w:hAnsi="宋体" w:eastAsia="宋体" w:cs="宋体"/>
        </w:rPr>
        <w:t>2、若本项目接受联合体响应磋商且供应商为联合体，则联合体各成员均应</w:t>
      </w:r>
      <w:r>
        <w:rPr>
          <w:rStyle w:val="22"/>
          <w:rFonts w:hint="eastAsia" w:ascii="宋体" w:hAnsi="宋体" w:eastAsia="宋体" w:cs="宋体"/>
        </w:rPr>
        <w:t>同时提供</w:t>
      </w:r>
      <w:r>
        <w:rPr>
          <w:rFonts w:hint="eastAsia" w:ascii="宋体" w:hAnsi="宋体" w:eastAsia="宋体" w:cs="宋体"/>
        </w:rPr>
        <w:t>在磋商文件要求的首次响应文件截止时点前通过上述2个网站获取的联合体各方的信用信息查询结果，信用信息查询结果应为从上述网站获取的查询结果原始页面的完整截图或打印件，否则其响应文件将被否决。</w:t>
      </w:r>
    </w:p>
    <w:p>
      <w:pPr>
        <w:pStyle w:val="17"/>
        <w:widowControl/>
        <w:spacing w:before="75" w:beforeAutospacing="0" w:after="75" w:afterAutospacing="0" w:line="435" w:lineRule="atLeast"/>
      </w:pPr>
      <w:r>
        <w:rPr>
          <w:rFonts w:hint="eastAsia" w:ascii="宋体" w:hAnsi="宋体" w:eastAsia="宋体" w:cs="宋体"/>
        </w:rPr>
        <w:t>3、联合体成员存在不良信用记录的，视同联合体存在不良信用记录，</w:t>
      </w:r>
      <w:r>
        <w:rPr>
          <w:rStyle w:val="22"/>
          <w:rFonts w:hint="eastAsia" w:ascii="宋体" w:hAnsi="宋体" w:eastAsia="宋体" w:cs="宋体"/>
        </w:rPr>
        <w:t>其响应文件将被否决。</w:t>
      </w:r>
    </w:p>
    <w:p>
      <w:pPr>
        <w:pStyle w:val="17"/>
        <w:widowControl/>
        <w:spacing w:before="75" w:beforeAutospacing="0" w:after="75" w:afterAutospacing="0" w:line="435" w:lineRule="atLeast"/>
      </w:pPr>
      <w:r>
        <w:rPr>
          <w:rStyle w:val="22"/>
          <w:rFonts w:hint="eastAsia" w:ascii="宋体" w:hAnsi="宋体" w:eastAsia="宋体" w:cs="宋体"/>
        </w:rPr>
        <w:t>※除上述规定外，信用记录的其他有关规定（包括但不限于：信用信息的查询渠道及截止时点、查询记录和证据留存的具体方式、使用规则等内容）详见磋商文件第一章。 </w:t>
      </w:r>
    </w:p>
    <w:p>
      <w:pPr>
        <w:pStyle w:val="17"/>
        <w:widowControl/>
        <w:spacing w:before="75" w:beforeAutospacing="0" w:after="75" w:afterAutospacing="0" w:line="435" w:lineRule="atLeast"/>
      </w:pPr>
      <w:r>
        <w:rPr>
          <w:rFonts w:hint="eastAsia" w:ascii="宋体" w:hAnsi="宋体" w:eastAsia="宋体" w:cs="宋体"/>
        </w:rPr>
        <w:t> </w:t>
      </w:r>
    </w:p>
    <w:p>
      <w:pPr>
        <w:pStyle w:val="17"/>
        <w:widowControl/>
        <w:spacing w:before="75" w:beforeAutospacing="0" w:after="75" w:afterAutospacing="0" w:line="435" w:lineRule="atLeast"/>
      </w:pPr>
      <w:r>
        <w:rPr>
          <w:rFonts w:hint="eastAsia" w:ascii="宋体" w:hAnsi="宋体" w:eastAsia="宋体" w:cs="宋体"/>
        </w:rPr>
        <w:t> </w:t>
      </w:r>
    </w:p>
    <w:p>
      <w:pPr>
        <w:pStyle w:val="17"/>
        <w:widowControl/>
        <w:spacing w:before="75" w:beforeAutospacing="0" w:after="75" w:afterAutospacing="0" w:line="435" w:lineRule="atLeast"/>
        <w:jc w:val="both"/>
      </w:pPr>
      <w:r>
        <w:rPr>
          <w:rFonts w:hint="eastAsia" w:ascii="宋体" w:hAnsi="宋体" w:eastAsia="宋体" w:cs="宋体"/>
        </w:rPr>
        <w:t>供应商代表：</w:t>
      </w:r>
      <w:r>
        <w:rPr>
          <w:rFonts w:hint="eastAsia" w:ascii="宋体" w:hAnsi="宋体" w:eastAsia="宋体" w:cs="宋体"/>
          <w:u w:val="single"/>
        </w:rPr>
        <w:t>             （签字） </w:t>
      </w:r>
    </w:p>
    <w:p>
      <w:pPr>
        <w:pStyle w:val="17"/>
        <w:widowControl/>
        <w:spacing w:before="75" w:beforeAutospacing="0" w:after="75" w:afterAutospacing="0" w:line="435" w:lineRule="atLeast"/>
        <w:jc w:val="both"/>
      </w:pPr>
      <w:r>
        <w:rPr>
          <w:rFonts w:hint="eastAsia" w:ascii="宋体" w:hAnsi="宋体" w:eastAsia="宋体" w:cs="宋体"/>
        </w:rPr>
        <w:t>供应商名称：</w:t>
      </w:r>
      <w:r>
        <w:rPr>
          <w:rFonts w:hint="eastAsia" w:ascii="宋体" w:hAnsi="宋体" w:eastAsia="宋体" w:cs="宋体"/>
          <w:u w:val="single"/>
        </w:rPr>
        <w:t>         （全称并加盖公章）              </w:t>
      </w:r>
    </w:p>
    <w:p>
      <w:pPr>
        <w:pStyle w:val="17"/>
        <w:widowControl/>
        <w:spacing w:before="75" w:beforeAutospacing="0" w:after="75" w:afterAutospacing="0" w:line="435" w:lineRule="atLeast"/>
      </w:pPr>
      <w:r>
        <w:rPr>
          <w:rFonts w:hint="eastAsia" w:ascii="宋体" w:hAnsi="宋体" w:eastAsia="宋体" w:cs="宋体"/>
        </w:rPr>
        <w:t>日  期： </w:t>
      </w:r>
      <w:r>
        <w:rPr>
          <w:rFonts w:hint="eastAsia" w:ascii="宋体" w:hAnsi="宋体" w:eastAsia="宋体" w:cs="宋体"/>
          <w:u w:val="single"/>
        </w:rPr>
        <w:t>    </w:t>
      </w:r>
      <w:r>
        <w:rPr>
          <w:rFonts w:hint="eastAsia" w:ascii="宋体" w:hAnsi="宋体" w:eastAsia="宋体" w:cs="宋体"/>
        </w:rPr>
        <w:t>年 </w:t>
      </w:r>
      <w:r>
        <w:rPr>
          <w:rFonts w:hint="eastAsia" w:ascii="宋体" w:hAnsi="宋体" w:eastAsia="宋体" w:cs="宋体"/>
          <w:u w:val="single"/>
        </w:rPr>
        <w:t>   </w:t>
      </w:r>
      <w:r>
        <w:rPr>
          <w:rFonts w:hint="eastAsia" w:ascii="宋体" w:hAnsi="宋体" w:eastAsia="宋体" w:cs="宋体"/>
        </w:rPr>
        <w:t>月 </w:t>
      </w:r>
      <w:r>
        <w:rPr>
          <w:rFonts w:hint="eastAsia" w:ascii="宋体" w:hAnsi="宋体" w:eastAsia="宋体" w:cs="宋体"/>
          <w:u w:val="single"/>
        </w:rPr>
        <w:t>   </w:t>
      </w:r>
      <w:r>
        <w:rPr>
          <w:rFonts w:hint="eastAsia" w:ascii="宋体" w:hAnsi="宋体" w:eastAsia="宋体" w:cs="宋体"/>
        </w:rPr>
        <w:t>日</w:t>
      </w:r>
    </w:p>
    <w:p>
      <w:pPr>
        <w:pStyle w:val="17"/>
        <w:widowControl/>
        <w:spacing w:before="75" w:beforeAutospacing="0" w:after="75" w:afterAutospacing="0" w:line="435" w:lineRule="atLeast"/>
      </w:pPr>
      <w:r>
        <w:rPr>
          <w:rFonts w:hint="eastAsia" w:ascii="宋体" w:hAnsi="宋体" w:eastAsia="宋体" w:cs="宋体"/>
        </w:rPr>
        <w:t> </w:t>
      </w:r>
    </w:p>
    <w:p>
      <w:pPr>
        <w:pStyle w:val="17"/>
        <w:widowControl/>
        <w:spacing w:before="75" w:beforeAutospacing="0" w:after="75" w:afterAutospacing="0" w:line="435" w:lineRule="atLeast"/>
      </w:pPr>
      <w:r>
        <w:rPr>
          <w:rFonts w:hint="eastAsia" w:ascii="宋体" w:hAnsi="宋体" w:eastAsia="宋体" w:cs="宋体"/>
        </w:rPr>
        <w:t> </w:t>
      </w:r>
    </w:p>
    <w:p>
      <w:pPr>
        <w:pStyle w:val="17"/>
        <w:widowControl/>
        <w:spacing w:before="75" w:beforeAutospacing="0" w:after="75" w:afterAutospacing="0" w:line="435" w:lineRule="atLeast"/>
      </w:pPr>
      <w:r>
        <w:rPr>
          <w:rFonts w:hint="eastAsia" w:ascii="宋体" w:hAnsi="宋体" w:eastAsia="宋体" w:cs="宋体"/>
        </w:rPr>
        <w:t> </w:t>
      </w:r>
    </w:p>
    <w:p>
      <w:pPr>
        <w:pStyle w:val="17"/>
        <w:widowControl/>
        <w:spacing w:before="75" w:beforeAutospacing="0" w:after="75" w:afterAutospacing="0" w:line="435" w:lineRule="atLeast"/>
      </w:pPr>
      <w:r>
        <w:t> </w:t>
      </w:r>
    </w:p>
    <w:p>
      <w:pPr>
        <w:pStyle w:val="17"/>
        <w:widowControl/>
        <w:spacing w:before="75" w:beforeAutospacing="0" w:after="75" w:afterAutospacing="0" w:line="435" w:lineRule="atLeast"/>
        <w:rPr>
          <w:rFonts w:ascii="宋体" w:hAnsi="宋体" w:eastAsia="宋体" w:cs="宋体"/>
        </w:rPr>
      </w:pPr>
    </w:p>
    <w:p>
      <w:pPr>
        <w:pStyle w:val="17"/>
        <w:widowControl/>
        <w:spacing w:before="75" w:beforeAutospacing="0" w:after="75" w:afterAutospacing="0" w:line="435" w:lineRule="atLeast"/>
      </w:pPr>
      <w:r>
        <w:rPr>
          <w:rFonts w:hint="eastAsia" w:ascii="宋体" w:hAnsi="宋体" w:eastAsia="宋体" w:cs="宋体"/>
        </w:rPr>
        <w:t>附件3-11   </w:t>
      </w:r>
      <w:r>
        <w:rPr>
          <w:rStyle w:val="22"/>
          <w:rFonts w:hint="eastAsia" w:ascii="宋体" w:hAnsi="宋体" w:eastAsia="宋体" w:cs="宋体"/>
        </w:rPr>
        <w:t>检察机关行贿犯罪档案查询结果告知函（如果需要）</w:t>
      </w:r>
    </w:p>
    <w:p>
      <w:pPr>
        <w:pStyle w:val="17"/>
        <w:widowControl/>
        <w:spacing w:before="75" w:beforeAutospacing="0" w:after="75" w:afterAutospacing="0" w:line="435" w:lineRule="atLeast"/>
      </w:pPr>
      <w:r>
        <w:rPr>
          <w:rFonts w:hint="eastAsia" w:ascii="宋体" w:hAnsi="宋体" w:eastAsia="宋体" w:cs="宋体"/>
        </w:rPr>
        <w:t> </w:t>
      </w:r>
    </w:p>
    <w:p>
      <w:pPr>
        <w:pStyle w:val="17"/>
        <w:widowControl/>
        <w:spacing w:before="75" w:beforeAutospacing="0" w:after="75" w:afterAutospacing="0" w:line="435" w:lineRule="atLeast"/>
        <w:ind w:firstLine="480"/>
      </w:pPr>
      <w:r>
        <w:rPr>
          <w:rFonts w:hint="eastAsia" w:ascii="宋体" w:hAnsi="宋体" w:eastAsia="宋体" w:cs="宋体"/>
        </w:rPr>
        <w:t>1.检察机关行贿犯罪档案查询结果告知函（以下简称：“告知函”）由报价人向住所地或业务发生地检察院申请查询，具体以检察院出具的为准。</w:t>
      </w:r>
    </w:p>
    <w:p>
      <w:pPr>
        <w:pStyle w:val="17"/>
        <w:widowControl/>
        <w:spacing w:before="75" w:beforeAutospacing="0" w:after="75" w:afterAutospacing="0" w:line="435" w:lineRule="atLeast"/>
      </w:pPr>
      <w:r>
        <w:rPr>
          <w:rFonts w:hint="eastAsia" w:ascii="宋体" w:hAnsi="宋体" w:eastAsia="宋体" w:cs="宋体"/>
        </w:rPr>
        <w:t>  2.采购人在磋商文件中约定是否需要提供“告知函”。</w:t>
      </w:r>
    </w:p>
    <w:p>
      <w:pPr>
        <w:pStyle w:val="17"/>
        <w:widowControl/>
        <w:spacing w:before="75" w:beforeAutospacing="0" w:after="75" w:afterAutospacing="0" w:line="435" w:lineRule="atLeast"/>
      </w:pPr>
      <w:r>
        <w:rPr>
          <w:rFonts w:hint="eastAsia" w:ascii="宋体" w:hAnsi="宋体" w:eastAsia="宋体" w:cs="宋体"/>
        </w:rPr>
        <w:t> </w:t>
      </w:r>
    </w:p>
    <w:p>
      <w:pPr>
        <w:pStyle w:val="17"/>
        <w:widowControl/>
        <w:spacing w:before="75" w:beforeAutospacing="0" w:after="75" w:afterAutospacing="0" w:line="435" w:lineRule="atLeast"/>
      </w:pPr>
      <w:r>
        <w:rPr>
          <w:rFonts w:hint="eastAsia" w:ascii="宋体" w:hAnsi="宋体" w:eastAsia="宋体" w:cs="宋体"/>
        </w:rPr>
        <w:t>★磋商文件有要求提交“告知函”时注意：</w:t>
      </w:r>
    </w:p>
    <w:p>
      <w:pPr>
        <w:pStyle w:val="17"/>
        <w:widowControl/>
        <w:spacing w:before="75" w:beforeAutospacing="0" w:after="75" w:afterAutospacing="0" w:line="435" w:lineRule="atLeast"/>
      </w:pPr>
      <w:r>
        <w:rPr>
          <w:rFonts w:hint="eastAsia" w:ascii="宋体" w:hAnsi="宋体" w:eastAsia="宋体" w:cs="宋体"/>
        </w:rPr>
        <w:t>1、报价人未提供行贿犯罪档案查询结果或查询结果有行贿犯罪记录的，</w:t>
      </w:r>
      <w:r>
        <w:rPr>
          <w:rStyle w:val="22"/>
          <w:rFonts w:hint="eastAsia" w:ascii="宋体" w:hAnsi="宋体" w:eastAsia="宋体" w:cs="宋体"/>
        </w:rPr>
        <w:t>则报价人的响应文件将被否决</w:t>
      </w:r>
      <w:r>
        <w:rPr>
          <w:rFonts w:hint="eastAsia" w:ascii="宋体" w:hAnsi="宋体" w:eastAsia="宋体" w:cs="宋体"/>
        </w:rPr>
        <w:t>。</w:t>
      </w:r>
    </w:p>
    <w:p>
      <w:pPr>
        <w:pStyle w:val="17"/>
        <w:widowControl/>
        <w:spacing w:before="75" w:beforeAutospacing="0" w:after="75" w:afterAutospacing="0" w:line="435" w:lineRule="atLeast"/>
      </w:pPr>
      <w:r>
        <w:rPr>
          <w:rFonts w:hint="eastAsia" w:ascii="宋体" w:hAnsi="宋体" w:eastAsia="宋体" w:cs="宋体"/>
        </w:rPr>
        <w:t>2、告知函应在有效期内，</w:t>
      </w:r>
      <w:r>
        <w:rPr>
          <w:rStyle w:val="22"/>
          <w:rFonts w:hint="eastAsia" w:ascii="宋体" w:hAnsi="宋体" w:eastAsia="宋体" w:cs="宋体"/>
        </w:rPr>
        <w:t>否则其响应文件将被否决</w:t>
      </w:r>
      <w:r>
        <w:rPr>
          <w:rFonts w:hint="eastAsia" w:ascii="宋体" w:hAnsi="宋体" w:eastAsia="宋体" w:cs="宋体"/>
        </w:rPr>
        <w:t>。有效期内的告知函复印件，无论内容中是否注明“复印件无效”，均视同有效。</w:t>
      </w:r>
    </w:p>
    <w:p>
      <w:pPr>
        <w:pStyle w:val="17"/>
        <w:widowControl/>
        <w:spacing w:before="75" w:beforeAutospacing="0" w:after="75" w:afterAutospacing="0" w:line="435" w:lineRule="atLeast"/>
      </w:pPr>
      <w:r>
        <w:rPr>
          <w:rFonts w:hint="eastAsia" w:ascii="宋体" w:hAnsi="宋体" w:eastAsia="宋体" w:cs="宋体"/>
        </w:rPr>
        <w:t>3、若从检察机关指定网站下载打印或截图告知函，则告知函应为从前述指定网站获取的查询结果原始页面的打印件或完整截图，</w:t>
      </w:r>
      <w:r>
        <w:rPr>
          <w:rStyle w:val="22"/>
          <w:rFonts w:hint="eastAsia" w:ascii="宋体" w:hAnsi="宋体" w:eastAsia="宋体" w:cs="宋体"/>
        </w:rPr>
        <w:t>否则其响应文件将被否决</w:t>
      </w:r>
      <w:r>
        <w:rPr>
          <w:rFonts w:hint="eastAsia" w:ascii="宋体" w:hAnsi="宋体" w:eastAsia="宋体" w:cs="宋体"/>
        </w:rPr>
        <w:t>。</w:t>
      </w:r>
    </w:p>
    <w:p>
      <w:pPr>
        <w:pStyle w:val="17"/>
        <w:widowControl/>
        <w:spacing w:before="75" w:beforeAutospacing="0" w:after="75" w:afterAutospacing="0" w:line="435" w:lineRule="atLeast"/>
      </w:pPr>
      <w:r>
        <w:rPr>
          <w:rFonts w:hint="eastAsia" w:ascii="宋体" w:hAnsi="宋体" w:eastAsia="宋体" w:cs="宋体"/>
        </w:rPr>
        <w:t>4、若告知函未注明“复印件无效”，报价人可提供原件或复印件。</w:t>
      </w:r>
    </w:p>
    <w:p>
      <w:pPr>
        <w:pStyle w:val="17"/>
        <w:widowControl/>
        <w:spacing w:before="75" w:beforeAutospacing="0" w:after="75" w:afterAutospacing="0" w:line="435" w:lineRule="atLeast"/>
      </w:pPr>
      <w:r>
        <w:rPr>
          <w:rFonts w:hint="eastAsia" w:ascii="宋体" w:hAnsi="宋体" w:eastAsia="宋体" w:cs="宋体"/>
        </w:rPr>
        <w:t>5、对于接受联合体形式的磋商且报价人是联合体的，则联合体各成员都应当提交本资格证明文件。</w:t>
      </w:r>
    </w:p>
    <w:p>
      <w:pPr>
        <w:pStyle w:val="17"/>
        <w:widowControl/>
      </w:pPr>
      <w:r>
        <w:rPr>
          <w:rFonts w:hint="eastAsia" w:ascii="宋体" w:hAnsi="宋体" w:eastAsia="宋体" w:cs="宋体"/>
        </w:rPr>
        <w:t>6、无法获取有效期内检察机关行贿犯罪档案查询结果告知函的，应在《参加采购活动前三年内在经营活动中没有重大违法记录书面声明》中对近三年无行贿犯罪记录进行声明。</w:t>
      </w:r>
    </w:p>
    <w:p>
      <w:pPr>
        <w:pStyle w:val="17"/>
        <w:widowControl/>
        <w:spacing w:before="75" w:beforeAutospacing="0" w:after="75" w:afterAutospacing="0" w:line="435" w:lineRule="atLeast"/>
      </w:pPr>
      <w:r>
        <w:rPr>
          <w:rFonts w:hint="eastAsia" w:ascii="宋体" w:hAnsi="宋体" w:eastAsia="宋体" w:cs="宋体"/>
        </w:rPr>
        <w:t> </w:t>
      </w:r>
    </w:p>
    <w:p>
      <w:pPr>
        <w:pStyle w:val="17"/>
        <w:widowControl/>
        <w:spacing w:before="75" w:beforeAutospacing="0" w:after="75" w:afterAutospacing="0" w:line="435" w:lineRule="atLeast"/>
      </w:pPr>
      <w:r>
        <w:rPr>
          <w:rFonts w:hint="eastAsia" w:ascii="宋体" w:hAnsi="宋体" w:eastAsia="宋体" w:cs="宋体"/>
        </w:rPr>
        <w:t> </w:t>
      </w:r>
    </w:p>
    <w:p>
      <w:pPr>
        <w:pStyle w:val="17"/>
        <w:widowControl/>
        <w:spacing w:before="75" w:beforeAutospacing="0" w:after="75" w:afterAutospacing="0" w:line="420" w:lineRule="atLeast"/>
      </w:pPr>
      <w:r>
        <w:rPr>
          <w:rFonts w:hint="eastAsia" w:ascii="宋体" w:hAnsi="宋体" w:eastAsia="宋体" w:cs="宋体"/>
        </w:rPr>
        <w:t> </w:t>
      </w:r>
    </w:p>
    <w:p>
      <w:pPr>
        <w:pStyle w:val="17"/>
        <w:widowControl/>
        <w:spacing w:before="75" w:beforeAutospacing="0" w:after="75" w:afterAutospacing="0" w:line="420" w:lineRule="atLeast"/>
      </w:pPr>
      <w:r>
        <w:rPr>
          <w:rFonts w:hint="eastAsia" w:ascii="宋体" w:hAnsi="宋体" w:eastAsia="宋体" w:cs="宋体"/>
        </w:rPr>
        <w:t> </w:t>
      </w:r>
    </w:p>
    <w:p>
      <w:pPr>
        <w:pStyle w:val="17"/>
        <w:widowControl/>
        <w:spacing w:before="75" w:beforeAutospacing="0" w:after="75" w:afterAutospacing="0" w:line="420" w:lineRule="atLeast"/>
      </w:pPr>
      <w:r>
        <w:rPr>
          <w:rFonts w:hint="eastAsia" w:ascii="宋体" w:hAnsi="宋体" w:eastAsia="宋体" w:cs="宋体"/>
        </w:rPr>
        <w:t> </w:t>
      </w:r>
    </w:p>
    <w:p>
      <w:pPr>
        <w:pStyle w:val="17"/>
        <w:widowControl/>
        <w:spacing w:before="75" w:beforeAutospacing="0" w:after="75" w:afterAutospacing="0" w:line="420" w:lineRule="atLeast"/>
      </w:pPr>
      <w:r>
        <w:rPr>
          <w:rFonts w:hint="eastAsia" w:ascii="宋体" w:hAnsi="宋体" w:eastAsia="宋体" w:cs="宋体"/>
        </w:rPr>
        <w:t> </w:t>
      </w:r>
    </w:p>
    <w:p>
      <w:pPr>
        <w:pStyle w:val="17"/>
        <w:widowControl/>
        <w:spacing w:before="75" w:beforeAutospacing="0" w:after="75" w:afterAutospacing="0" w:line="420" w:lineRule="atLeast"/>
      </w:pPr>
      <w:r>
        <w:rPr>
          <w:rFonts w:hint="eastAsia" w:ascii="宋体" w:hAnsi="宋体" w:eastAsia="宋体" w:cs="宋体"/>
        </w:rPr>
        <w:t> </w:t>
      </w:r>
    </w:p>
    <w:p>
      <w:pPr>
        <w:pStyle w:val="17"/>
        <w:widowControl/>
        <w:spacing w:before="75" w:beforeAutospacing="0" w:after="75" w:afterAutospacing="0" w:line="420" w:lineRule="atLeast"/>
      </w:pPr>
      <w:r>
        <w:rPr>
          <w:rFonts w:hint="eastAsia" w:ascii="宋体" w:hAnsi="宋体" w:eastAsia="宋体" w:cs="宋体"/>
        </w:rPr>
        <w:t> </w:t>
      </w:r>
    </w:p>
    <w:p>
      <w:pPr>
        <w:pStyle w:val="17"/>
        <w:widowControl/>
        <w:spacing w:before="75" w:beforeAutospacing="0" w:after="75" w:afterAutospacing="0" w:line="420" w:lineRule="atLeast"/>
      </w:pPr>
      <w:r>
        <w:rPr>
          <w:rFonts w:hint="eastAsia" w:ascii="宋体" w:hAnsi="宋体" w:eastAsia="宋体" w:cs="宋体"/>
        </w:rPr>
        <w:t> </w:t>
      </w:r>
    </w:p>
    <w:p>
      <w:pPr>
        <w:pStyle w:val="17"/>
        <w:widowControl/>
        <w:spacing w:before="75" w:beforeAutospacing="0" w:after="75" w:afterAutospacing="0" w:line="435" w:lineRule="atLeast"/>
        <w:rPr>
          <w:rFonts w:ascii="宋体" w:hAnsi="宋体" w:eastAsia="宋体" w:cs="宋体"/>
        </w:rPr>
      </w:pPr>
    </w:p>
    <w:p>
      <w:pPr>
        <w:pStyle w:val="17"/>
        <w:widowControl/>
        <w:spacing w:before="75" w:beforeAutospacing="0" w:after="75" w:afterAutospacing="0" w:line="435" w:lineRule="atLeast"/>
      </w:pPr>
      <w:r>
        <w:rPr>
          <w:rFonts w:hint="eastAsia" w:ascii="宋体" w:hAnsi="宋体" w:eastAsia="宋体" w:cs="宋体"/>
        </w:rPr>
        <w:t>附件3-12       </w:t>
      </w:r>
      <w:r>
        <w:rPr>
          <w:rStyle w:val="22"/>
          <w:rFonts w:hint="eastAsia" w:ascii="宋体" w:hAnsi="宋体" w:eastAsia="宋体" w:cs="宋体"/>
        </w:rPr>
        <w:t>  联合体协议</w:t>
      </w:r>
    </w:p>
    <w:p>
      <w:pPr>
        <w:pStyle w:val="17"/>
        <w:widowControl/>
        <w:spacing w:before="75" w:beforeAutospacing="0" w:after="75" w:afterAutospacing="0" w:line="435" w:lineRule="atLeast"/>
        <w:jc w:val="center"/>
      </w:pPr>
      <w:r>
        <w:rPr>
          <w:rStyle w:val="22"/>
          <w:rFonts w:hint="eastAsia" w:ascii="宋体" w:hAnsi="宋体" w:eastAsia="宋体" w:cs="宋体"/>
        </w:rPr>
        <w:t>（接受联合体的项目使用）</w:t>
      </w:r>
    </w:p>
    <w:p>
      <w:pPr>
        <w:pStyle w:val="17"/>
        <w:widowControl/>
        <w:spacing w:before="75" w:beforeAutospacing="0" w:after="75" w:afterAutospacing="0" w:line="435" w:lineRule="atLeast"/>
      </w:pPr>
      <w:r>
        <w:rPr>
          <w:rFonts w:hint="eastAsia" w:ascii="宋体" w:hAnsi="宋体" w:eastAsia="宋体" w:cs="宋体"/>
        </w:rPr>
        <w:t> </w:t>
      </w:r>
    </w:p>
    <w:p>
      <w:pPr>
        <w:pStyle w:val="17"/>
        <w:widowControl/>
        <w:spacing w:before="75" w:beforeAutospacing="0" w:after="75" w:afterAutospacing="0" w:line="435" w:lineRule="atLeast"/>
        <w:jc w:val="both"/>
      </w:pPr>
      <w:r>
        <w:rPr>
          <w:rFonts w:hint="eastAsia" w:ascii="宋体" w:hAnsi="宋体" w:eastAsia="宋体" w:cs="宋体"/>
        </w:rPr>
        <w:t>致：</w:t>
      </w:r>
      <w:r>
        <w:rPr>
          <w:rFonts w:hint="eastAsia" w:ascii="宋体" w:hAnsi="宋体" w:eastAsia="宋体" w:cs="宋体"/>
          <w:u w:val="single"/>
        </w:rPr>
        <w:t>     (采购人或采购代理机构</w:t>
      </w:r>
      <w:r>
        <w:rPr>
          <w:rFonts w:ascii="Calibri" w:hAnsi="Calibri" w:cs="Calibri"/>
          <w:u w:val="single"/>
        </w:rPr>
        <w:t>)    </w:t>
      </w:r>
      <w:r>
        <w:rPr>
          <w:rFonts w:hint="eastAsia" w:ascii="宋体" w:hAnsi="宋体" w:eastAsia="宋体" w:cs="宋体"/>
        </w:rPr>
        <w:t> </w:t>
      </w:r>
    </w:p>
    <w:p>
      <w:pPr>
        <w:pStyle w:val="17"/>
        <w:widowControl/>
        <w:spacing w:before="75" w:beforeAutospacing="0" w:after="75" w:afterAutospacing="0" w:line="435" w:lineRule="atLeast"/>
        <w:jc w:val="both"/>
      </w:pPr>
      <w:r>
        <w:rPr>
          <w:rFonts w:hint="eastAsia" w:ascii="宋体" w:hAnsi="宋体" w:eastAsia="宋体" w:cs="宋体"/>
        </w:rPr>
        <w:t>    兹有（</w:t>
      </w:r>
      <w:r>
        <w:rPr>
          <w:rFonts w:hint="eastAsia" w:ascii="宋体" w:hAnsi="宋体" w:eastAsia="宋体" w:cs="宋体"/>
          <w:u w:val="single"/>
        </w:rPr>
        <w:t>填写“联合体中各方的全称”，各方的全称之间请用“、”分割</w:t>
      </w:r>
      <w:r>
        <w:rPr>
          <w:rFonts w:hint="eastAsia" w:ascii="宋体" w:hAnsi="宋体" w:eastAsia="宋体" w:cs="宋体"/>
        </w:rPr>
        <w:t>）自愿组成联合体，共同参加（填写</w:t>
      </w:r>
      <w:r>
        <w:rPr>
          <w:rFonts w:hint="eastAsia" w:ascii="宋体" w:hAnsi="宋体" w:eastAsia="宋体" w:cs="宋体"/>
          <w:u w:val="single"/>
        </w:rPr>
        <w:t>         “项目名称”           </w:t>
      </w:r>
      <w:r>
        <w:rPr>
          <w:rFonts w:hint="eastAsia" w:ascii="宋体" w:hAnsi="宋体" w:eastAsia="宋体" w:cs="宋体"/>
        </w:rPr>
        <w:t>） 项目（项目编号：</w:t>
      </w:r>
      <w:r>
        <w:rPr>
          <w:rFonts w:hint="eastAsia" w:ascii="宋体" w:hAnsi="宋体" w:eastAsia="宋体" w:cs="宋体"/>
          <w:u w:val="single"/>
        </w:rPr>
        <w:t>         </w:t>
      </w:r>
      <w:r>
        <w:rPr>
          <w:rFonts w:hint="eastAsia" w:ascii="宋体" w:hAnsi="宋体" w:eastAsia="宋体" w:cs="宋体"/>
        </w:rPr>
        <w:t>）的响应磋商。现就联合体参加本项目响应磋商的有关事宜达成下列协议：</w:t>
      </w:r>
    </w:p>
    <w:p>
      <w:pPr>
        <w:pStyle w:val="17"/>
        <w:widowControl/>
        <w:spacing w:before="75" w:beforeAutospacing="0" w:after="75" w:afterAutospacing="0" w:line="435" w:lineRule="atLeast"/>
        <w:jc w:val="both"/>
        <w:rPr>
          <w:rFonts w:ascii="宋体" w:hAnsi="宋体" w:eastAsia="宋体" w:cs="宋体"/>
        </w:rPr>
      </w:pPr>
      <w:r>
        <w:rPr>
          <w:rFonts w:hint="eastAsia" w:ascii="宋体" w:hAnsi="宋体" w:eastAsia="宋体" w:cs="宋体"/>
        </w:rPr>
        <w:t>一、联合体各方应承担的工作和义务具体如下：</w:t>
      </w:r>
    </w:p>
    <w:p>
      <w:pPr>
        <w:pStyle w:val="17"/>
        <w:widowControl/>
        <w:spacing w:before="75" w:beforeAutospacing="0" w:after="75" w:afterAutospacing="0" w:line="435" w:lineRule="atLeast"/>
        <w:jc w:val="both"/>
      </w:pPr>
      <w:r>
        <w:rPr>
          <w:rFonts w:hint="eastAsia" w:ascii="宋体" w:hAnsi="宋体" w:eastAsia="宋体" w:cs="宋体"/>
        </w:rPr>
        <w:t>1联合体牵头方单位名称：                                     </w:t>
      </w:r>
    </w:p>
    <w:p>
      <w:pPr>
        <w:pStyle w:val="17"/>
        <w:widowControl/>
        <w:spacing w:before="75" w:beforeAutospacing="0" w:after="75" w:afterAutospacing="0" w:line="435" w:lineRule="atLeast"/>
        <w:ind w:firstLine="480"/>
        <w:jc w:val="both"/>
      </w:pPr>
      <w:r>
        <w:rPr>
          <w:rFonts w:hint="eastAsia" w:ascii="宋体" w:hAnsi="宋体" w:eastAsia="宋体" w:cs="宋体"/>
          <w:u w:val="single"/>
        </w:rPr>
        <w:t>      （填写“工作及义务的具体内容”）                </w:t>
      </w:r>
      <w:r>
        <w:rPr>
          <w:rFonts w:hint="eastAsia" w:ascii="宋体" w:hAnsi="宋体" w:eastAsia="宋体" w:cs="宋体"/>
        </w:rPr>
        <w:t> ；</w:t>
      </w:r>
    </w:p>
    <w:p>
      <w:pPr>
        <w:pStyle w:val="17"/>
        <w:widowControl/>
        <w:spacing w:before="75" w:beforeAutospacing="0" w:after="75" w:afterAutospacing="0" w:line="435" w:lineRule="atLeast"/>
        <w:jc w:val="both"/>
      </w:pPr>
      <w:r>
        <w:rPr>
          <w:rFonts w:hint="eastAsia" w:ascii="宋体" w:hAnsi="宋体" w:eastAsia="宋体" w:cs="宋体"/>
        </w:rPr>
        <w:t>2、联合体成员方单位名称：                                    </w:t>
      </w:r>
    </w:p>
    <w:p>
      <w:pPr>
        <w:pStyle w:val="17"/>
        <w:widowControl/>
        <w:spacing w:before="75" w:beforeAutospacing="0" w:after="75" w:afterAutospacing="0" w:line="435" w:lineRule="atLeast"/>
        <w:ind w:firstLine="480"/>
        <w:jc w:val="both"/>
        <w:rPr>
          <w:rFonts w:ascii="宋体" w:hAnsi="宋体" w:eastAsia="宋体" w:cs="宋体"/>
        </w:rPr>
      </w:pPr>
      <w:r>
        <w:rPr>
          <w:rFonts w:hint="eastAsia" w:ascii="宋体" w:hAnsi="宋体" w:eastAsia="宋体" w:cs="宋体"/>
        </w:rPr>
        <w:t>2.1（成员一的全称）：</w:t>
      </w:r>
      <w:r>
        <w:rPr>
          <w:rFonts w:hint="eastAsia" w:ascii="宋体" w:hAnsi="宋体" w:eastAsia="宋体" w:cs="宋体"/>
          <w:u w:val="single"/>
        </w:rPr>
        <w:t> （填写“工作及义务的具体内容”）                </w:t>
      </w:r>
      <w:r>
        <w:rPr>
          <w:rFonts w:hint="eastAsia" w:ascii="宋体" w:hAnsi="宋体" w:eastAsia="宋体" w:cs="宋体"/>
        </w:rPr>
        <w:t>；  </w:t>
      </w:r>
    </w:p>
    <w:p>
      <w:pPr>
        <w:pStyle w:val="17"/>
        <w:widowControl/>
        <w:spacing w:before="75" w:beforeAutospacing="0" w:after="75" w:afterAutospacing="0" w:line="435" w:lineRule="atLeast"/>
        <w:ind w:firstLine="480"/>
        <w:jc w:val="both"/>
      </w:pPr>
      <w:r>
        <w:rPr>
          <w:rFonts w:hint="eastAsia" w:ascii="宋体" w:hAnsi="宋体" w:eastAsia="宋体" w:cs="宋体"/>
        </w:rPr>
        <w:t> ……</w:t>
      </w:r>
    </w:p>
    <w:p>
      <w:pPr>
        <w:pStyle w:val="17"/>
        <w:widowControl/>
        <w:spacing w:before="75" w:beforeAutospacing="0" w:after="75" w:afterAutospacing="0" w:line="435" w:lineRule="atLeast"/>
        <w:jc w:val="both"/>
      </w:pPr>
      <w:r>
        <w:rPr>
          <w:rFonts w:hint="eastAsia" w:ascii="宋体" w:hAnsi="宋体" w:eastAsia="宋体" w:cs="宋体"/>
        </w:rPr>
        <w:t>  ……。</w:t>
      </w:r>
    </w:p>
    <w:p>
      <w:pPr>
        <w:pStyle w:val="17"/>
        <w:widowControl/>
        <w:spacing w:before="75" w:beforeAutospacing="0" w:after="75" w:afterAutospacing="0" w:line="435" w:lineRule="atLeast"/>
        <w:jc w:val="both"/>
      </w:pPr>
      <w:r>
        <w:rPr>
          <w:rFonts w:hint="eastAsia" w:ascii="宋体" w:hAnsi="宋体" w:eastAsia="宋体" w:cs="宋体"/>
        </w:rPr>
        <w:t>二、联合体各方约定由（</w:t>
      </w:r>
      <w:r>
        <w:rPr>
          <w:rFonts w:hint="eastAsia" w:ascii="宋体" w:hAnsi="宋体" w:eastAsia="宋体" w:cs="宋体"/>
          <w:u w:val="single"/>
        </w:rPr>
        <w:t>填写“牵头方的全称”</w:t>
      </w:r>
      <w:r>
        <w:rPr>
          <w:rFonts w:hint="eastAsia" w:ascii="宋体" w:hAnsi="宋体" w:eastAsia="宋体" w:cs="宋体"/>
        </w:rPr>
        <w:t>）代表联合体办理参加本项目响应磋商的有关事宜（包括但不限于：派出供应商代表、提交响应文件及参加磋商、澄清等工作），在此过程中，供应商代表签署的一切文件和处理结果，联合体各方均予以认可并对此承担责任。</w:t>
      </w:r>
    </w:p>
    <w:p>
      <w:pPr>
        <w:pStyle w:val="17"/>
        <w:widowControl/>
        <w:spacing w:before="75" w:beforeAutospacing="0" w:after="75" w:afterAutospacing="0" w:line="435" w:lineRule="atLeast"/>
        <w:jc w:val="both"/>
      </w:pPr>
      <w:r>
        <w:rPr>
          <w:rFonts w:hint="eastAsia" w:ascii="宋体" w:hAnsi="宋体" w:eastAsia="宋体" w:cs="宋体"/>
        </w:rPr>
        <w:t>三、联合体各方约定由（填写</w:t>
      </w:r>
      <w:r>
        <w:rPr>
          <w:rFonts w:hint="eastAsia" w:ascii="宋体" w:hAnsi="宋体" w:eastAsia="宋体" w:cs="宋体"/>
          <w:u w:val="single"/>
        </w:rPr>
        <w:t>填写“牵头方的全称”</w:t>
      </w:r>
      <w:r>
        <w:rPr>
          <w:rFonts w:hint="eastAsia" w:ascii="宋体" w:hAnsi="宋体" w:eastAsia="宋体" w:cs="宋体"/>
        </w:rPr>
        <w:t>）代表联合体办理磋商保证金事宜。</w:t>
      </w:r>
    </w:p>
    <w:p>
      <w:pPr>
        <w:pStyle w:val="17"/>
        <w:widowControl/>
        <w:spacing w:before="75" w:beforeAutospacing="0" w:after="75" w:afterAutospacing="0" w:line="435" w:lineRule="atLeast"/>
        <w:jc w:val="both"/>
      </w:pPr>
      <w:r>
        <w:rPr>
          <w:rFonts w:hint="eastAsia" w:ascii="宋体" w:hAnsi="宋体" w:eastAsia="宋体" w:cs="宋体"/>
        </w:rPr>
        <w:t>四、若成交，牵头方将代表联合体与采购人就合同签订事宜进行协商；若协商一致，则联合体各方将共同与采购人签订政府采购合同，并就政府采购合同约定的事项对采购人承担连带责任。</w:t>
      </w:r>
    </w:p>
    <w:p>
      <w:pPr>
        <w:pStyle w:val="17"/>
        <w:widowControl/>
        <w:spacing w:before="75" w:beforeAutospacing="0" w:after="75" w:afterAutospacing="0" w:line="435" w:lineRule="atLeast"/>
        <w:jc w:val="both"/>
      </w:pPr>
      <w:r>
        <w:rPr>
          <w:rFonts w:hint="eastAsia" w:ascii="宋体" w:hAnsi="宋体" w:eastAsia="宋体" w:cs="宋体"/>
        </w:rPr>
        <w:t>五、本协议自签署之日起生效，政府采购合同履行完毕后自动失效。</w:t>
      </w:r>
    </w:p>
    <w:p>
      <w:pPr>
        <w:pStyle w:val="17"/>
        <w:widowControl/>
        <w:spacing w:before="75" w:beforeAutospacing="0" w:after="75" w:afterAutospacing="0" w:line="435" w:lineRule="atLeast"/>
        <w:jc w:val="both"/>
      </w:pPr>
      <w:r>
        <w:rPr>
          <w:rFonts w:hint="eastAsia" w:ascii="宋体" w:hAnsi="宋体" w:eastAsia="宋体" w:cs="宋体"/>
        </w:rPr>
        <w:t>六、本协议一式（填写具体份数）份，联合体各方各执一份，响应文件中提交一份。</w:t>
      </w:r>
    </w:p>
    <w:p>
      <w:pPr>
        <w:pStyle w:val="17"/>
        <w:widowControl/>
        <w:spacing w:before="75" w:beforeAutospacing="0" w:after="75" w:afterAutospacing="0" w:line="435" w:lineRule="atLeast"/>
        <w:jc w:val="both"/>
      </w:pPr>
      <w:r>
        <w:rPr>
          <w:rFonts w:hint="eastAsia" w:ascii="宋体" w:hAnsi="宋体" w:eastAsia="宋体" w:cs="宋体"/>
        </w:rPr>
        <w:t>（以下无正文）</w:t>
      </w:r>
    </w:p>
    <w:p>
      <w:pPr>
        <w:pStyle w:val="17"/>
        <w:widowControl/>
        <w:spacing w:before="75" w:beforeAutospacing="0" w:after="75" w:afterAutospacing="0" w:line="435" w:lineRule="atLeast"/>
        <w:jc w:val="both"/>
      </w:pPr>
      <w:r>
        <w:rPr>
          <w:rFonts w:hint="eastAsia" w:ascii="宋体" w:hAnsi="宋体" w:eastAsia="宋体" w:cs="宋体"/>
        </w:rPr>
        <w:t> </w:t>
      </w:r>
    </w:p>
    <w:p>
      <w:pPr>
        <w:pStyle w:val="17"/>
        <w:widowControl/>
        <w:spacing w:before="75" w:beforeAutospacing="0" w:after="75" w:afterAutospacing="0" w:line="435" w:lineRule="atLeast"/>
        <w:jc w:val="both"/>
      </w:pPr>
      <w:r>
        <w:rPr>
          <w:rFonts w:hint="eastAsia" w:ascii="宋体" w:hAnsi="宋体" w:eastAsia="宋体" w:cs="宋体"/>
        </w:rPr>
        <w:t>牵头方：</w:t>
      </w:r>
      <w:r>
        <w:rPr>
          <w:rFonts w:hint="eastAsia" w:ascii="宋体" w:hAnsi="宋体" w:eastAsia="宋体" w:cs="宋体"/>
          <w:u w:val="single"/>
        </w:rPr>
        <w:t>（全称并加盖单位公章）</w:t>
      </w:r>
    </w:p>
    <w:p>
      <w:pPr>
        <w:pStyle w:val="17"/>
        <w:widowControl/>
        <w:spacing w:before="75" w:beforeAutospacing="0" w:after="75" w:afterAutospacing="0" w:line="435" w:lineRule="atLeast"/>
        <w:jc w:val="both"/>
      </w:pPr>
      <w:r>
        <w:rPr>
          <w:rFonts w:hint="eastAsia" w:ascii="宋体" w:hAnsi="宋体" w:eastAsia="宋体" w:cs="宋体"/>
        </w:rPr>
        <w:t>供应商代表：</w:t>
      </w:r>
      <w:r>
        <w:rPr>
          <w:rFonts w:hint="eastAsia" w:ascii="宋体" w:hAnsi="宋体" w:eastAsia="宋体" w:cs="宋体"/>
          <w:u w:val="single"/>
        </w:rPr>
        <w:t>  （签字或盖章）  </w:t>
      </w:r>
    </w:p>
    <w:p>
      <w:pPr>
        <w:pStyle w:val="17"/>
        <w:widowControl/>
        <w:spacing w:before="75" w:beforeAutospacing="0" w:after="75" w:afterAutospacing="0" w:line="435" w:lineRule="atLeast"/>
        <w:jc w:val="both"/>
      </w:pPr>
      <w:r>
        <w:rPr>
          <w:rFonts w:hint="eastAsia" w:ascii="宋体" w:hAnsi="宋体" w:eastAsia="宋体" w:cs="宋体"/>
        </w:rPr>
        <w:t> </w:t>
      </w:r>
    </w:p>
    <w:p>
      <w:pPr>
        <w:pStyle w:val="17"/>
        <w:widowControl/>
        <w:spacing w:before="75" w:beforeAutospacing="0" w:after="75" w:afterAutospacing="0" w:line="435" w:lineRule="atLeast"/>
        <w:jc w:val="both"/>
      </w:pPr>
      <w:r>
        <w:rPr>
          <w:rFonts w:hint="eastAsia" w:ascii="宋体" w:hAnsi="宋体" w:eastAsia="宋体" w:cs="宋体"/>
        </w:rPr>
        <w:t>成员一：</w:t>
      </w:r>
      <w:r>
        <w:rPr>
          <w:rFonts w:hint="eastAsia" w:ascii="宋体" w:hAnsi="宋体" w:eastAsia="宋体" w:cs="宋体"/>
          <w:u w:val="single"/>
        </w:rPr>
        <w:t>（全称并加盖成员一的单位公章）</w:t>
      </w:r>
    </w:p>
    <w:p>
      <w:pPr>
        <w:pStyle w:val="17"/>
        <w:widowControl/>
        <w:spacing w:before="75" w:beforeAutospacing="0" w:after="75" w:afterAutospacing="0" w:line="435" w:lineRule="atLeast"/>
        <w:jc w:val="both"/>
      </w:pPr>
      <w:r>
        <w:rPr>
          <w:rFonts w:hint="eastAsia" w:ascii="宋体" w:hAnsi="宋体" w:eastAsia="宋体" w:cs="宋体"/>
        </w:rPr>
        <w:t>供应商代表：</w:t>
      </w:r>
      <w:r>
        <w:rPr>
          <w:rFonts w:hint="eastAsia" w:ascii="宋体" w:hAnsi="宋体" w:eastAsia="宋体" w:cs="宋体"/>
          <w:u w:val="single"/>
        </w:rPr>
        <w:t>  （签字或盖章）  </w:t>
      </w:r>
    </w:p>
    <w:p>
      <w:pPr>
        <w:pStyle w:val="17"/>
        <w:widowControl/>
        <w:spacing w:before="75" w:beforeAutospacing="0" w:after="75" w:afterAutospacing="0" w:line="435" w:lineRule="atLeast"/>
        <w:jc w:val="both"/>
      </w:pPr>
      <w:r>
        <w:rPr>
          <w:rFonts w:hint="eastAsia" w:ascii="宋体" w:hAnsi="宋体" w:eastAsia="宋体" w:cs="宋体"/>
        </w:rPr>
        <w:t>……</w:t>
      </w:r>
    </w:p>
    <w:p>
      <w:pPr>
        <w:pStyle w:val="17"/>
        <w:widowControl/>
        <w:spacing w:before="75" w:beforeAutospacing="0" w:after="75" w:afterAutospacing="0" w:line="435" w:lineRule="atLeast"/>
        <w:jc w:val="both"/>
      </w:pPr>
      <w:r>
        <w:rPr>
          <w:rFonts w:hint="eastAsia" w:ascii="宋体" w:hAnsi="宋体" w:eastAsia="宋体" w:cs="宋体"/>
        </w:rPr>
        <w:t> </w:t>
      </w:r>
    </w:p>
    <w:p>
      <w:pPr>
        <w:pStyle w:val="17"/>
        <w:widowControl/>
        <w:spacing w:before="75" w:beforeAutospacing="0" w:after="75" w:afterAutospacing="0" w:line="435" w:lineRule="atLeast"/>
        <w:jc w:val="both"/>
      </w:pPr>
      <w:r>
        <w:rPr>
          <w:rFonts w:hint="eastAsia" w:ascii="宋体" w:hAnsi="宋体" w:eastAsia="宋体" w:cs="宋体"/>
        </w:rPr>
        <w:t>成员**：</w:t>
      </w:r>
      <w:r>
        <w:rPr>
          <w:rFonts w:hint="eastAsia" w:ascii="宋体" w:hAnsi="宋体" w:eastAsia="宋体" w:cs="宋体"/>
          <w:u w:val="single"/>
        </w:rPr>
        <w:t>（全称并加盖成员**的单位公章）</w:t>
      </w:r>
    </w:p>
    <w:p>
      <w:pPr>
        <w:pStyle w:val="17"/>
        <w:widowControl/>
        <w:spacing w:before="75" w:beforeAutospacing="0" w:after="75" w:afterAutospacing="0" w:line="435" w:lineRule="atLeast"/>
        <w:jc w:val="both"/>
      </w:pPr>
      <w:r>
        <w:rPr>
          <w:rFonts w:hint="eastAsia" w:ascii="宋体" w:hAnsi="宋体" w:eastAsia="宋体" w:cs="宋体"/>
        </w:rPr>
        <w:t>供应商代表：</w:t>
      </w:r>
      <w:r>
        <w:rPr>
          <w:rFonts w:hint="eastAsia" w:ascii="宋体" w:hAnsi="宋体" w:eastAsia="宋体" w:cs="宋体"/>
          <w:u w:val="single"/>
        </w:rPr>
        <w:t>  （签字或盖章）  </w:t>
      </w:r>
    </w:p>
    <w:p>
      <w:pPr>
        <w:pStyle w:val="17"/>
        <w:widowControl/>
        <w:spacing w:before="75" w:beforeAutospacing="0" w:after="75" w:afterAutospacing="0" w:line="435" w:lineRule="atLeast"/>
        <w:jc w:val="both"/>
      </w:pPr>
      <w:r>
        <w:rPr>
          <w:rFonts w:hint="eastAsia" w:ascii="宋体" w:hAnsi="宋体" w:eastAsia="宋体" w:cs="宋体"/>
        </w:rPr>
        <w:t> </w:t>
      </w:r>
    </w:p>
    <w:p>
      <w:pPr>
        <w:pStyle w:val="17"/>
        <w:widowControl/>
        <w:spacing w:before="75" w:beforeAutospacing="0" w:after="75" w:afterAutospacing="0" w:line="435" w:lineRule="atLeast"/>
        <w:jc w:val="both"/>
      </w:pPr>
      <w:r>
        <w:rPr>
          <w:rFonts w:hint="eastAsia" w:ascii="宋体" w:hAnsi="宋体" w:eastAsia="宋体" w:cs="宋体"/>
        </w:rPr>
        <w:t> </w:t>
      </w:r>
    </w:p>
    <w:p>
      <w:pPr>
        <w:pStyle w:val="17"/>
        <w:widowControl/>
        <w:spacing w:before="75" w:beforeAutospacing="0" w:after="75" w:afterAutospacing="0" w:line="435" w:lineRule="atLeast"/>
        <w:jc w:val="both"/>
      </w:pPr>
      <w:r>
        <w:rPr>
          <w:rFonts w:hint="eastAsia" w:ascii="宋体" w:hAnsi="宋体" w:eastAsia="宋体" w:cs="宋体"/>
        </w:rPr>
        <w:t>签署日期：</w:t>
      </w:r>
      <w:r>
        <w:rPr>
          <w:rFonts w:hint="eastAsia" w:ascii="宋体" w:hAnsi="宋体" w:eastAsia="宋体" w:cs="宋体"/>
          <w:u w:val="single"/>
        </w:rPr>
        <w:t>    </w:t>
      </w:r>
      <w:r>
        <w:rPr>
          <w:rFonts w:hint="eastAsia" w:ascii="宋体" w:hAnsi="宋体" w:eastAsia="宋体" w:cs="宋体"/>
        </w:rPr>
        <w:t>年</w:t>
      </w:r>
      <w:r>
        <w:rPr>
          <w:rFonts w:hint="eastAsia" w:ascii="宋体" w:hAnsi="宋体" w:eastAsia="宋体" w:cs="宋体"/>
          <w:u w:val="single"/>
        </w:rPr>
        <w:t>    </w:t>
      </w:r>
      <w:r>
        <w:rPr>
          <w:rFonts w:hint="eastAsia" w:ascii="宋体" w:hAnsi="宋体" w:eastAsia="宋体" w:cs="宋体"/>
        </w:rPr>
        <w:t>月</w:t>
      </w:r>
      <w:r>
        <w:rPr>
          <w:rFonts w:hint="eastAsia" w:ascii="宋体" w:hAnsi="宋体" w:eastAsia="宋体" w:cs="宋体"/>
          <w:u w:val="single"/>
        </w:rPr>
        <w:t>    </w:t>
      </w:r>
      <w:r>
        <w:rPr>
          <w:rFonts w:hint="eastAsia" w:ascii="宋体" w:hAnsi="宋体" w:eastAsia="宋体" w:cs="宋体"/>
        </w:rPr>
        <w:t>日</w:t>
      </w:r>
    </w:p>
    <w:p>
      <w:pPr>
        <w:pStyle w:val="17"/>
        <w:widowControl/>
        <w:spacing w:before="75" w:beforeAutospacing="0" w:after="75" w:afterAutospacing="0" w:line="435" w:lineRule="atLeast"/>
      </w:pPr>
      <w:r>
        <w:rPr>
          <w:rFonts w:hint="eastAsia" w:ascii="宋体" w:hAnsi="宋体" w:eastAsia="宋体" w:cs="宋体"/>
        </w:rPr>
        <w:t> </w:t>
      </w:r>
    </w:p>
    <w:p>
      <w:pPr>
        <w:pStyle w:val="17"/>
        <w:widowControl/>
        <w:spacing w:before="75" w:beforeAutospacing="0" w:after="75" w:afterAutospacing="0" w:line="435" w:lineRule="atLeast"/>
      </w:pPr>
      <w:r>
        <w:rPr>
          <w:rFonts w:hint="eastAsia" w:ascii="宋体" w:hAnsi="宋体" w:eastAsia="宋体" w:cs="宋体"/>
        </w:rPr>
        <w:t> </w:t>
      </w:r>
    </w:p>
    <w:p>
      <w:pPr>
        <w:pStyle w:val="17"/>
        <w:widowControl/>
        <w:spacing w:before="75" w:beforeAutospacing="0" w:after="75" w:afterAutospacing="0" w:line="435" w:lineRule="atLeast"/>
      </w:pPr>
      <w:r>
        <w:rPr>
          <w:rFonts w:hint="eastAsia" w:ascii="宋体" w:hAnsi="宋体" w:eastAsia="宋体" w:cs="宋体"/>
        </w:rPr>
        <w:t> </w:t>
      </w:r>
    </w:p>
    <w:p>
      <w:pPr>
        <w:pStyle w:val="17"/>
        <w:widowControl/>
        <w:spacing w:before="75" w:beforeAutospacing="0" w:after="75" w:afterAutospacing="0" w:line="435" w:lineRule="atLeast"/>
      </w:pPr>
      <w:r>
        <w:rPr>
          <w:rFonts w:hint="eastAsia" w:ascii="宋体" w:hAnsi="宋体" w:eastAsia="宋体" w:cs="宋体"/>
          <w:sz w:val="21"/>
          <w:szCs w:val="21"/>
        </w:rPr>
        <w:t>★注意：</w:t>
      </w:r>
    </w:p>
    <w:p>
      <w:pPr>
        <w:pStyle w:val="17"/>
        <w:widowControl/>
        <w:spacing w:before="75" w:beforeAutospacing="0" w:after="75" w:afterAutospacing="0"/>
      </w:pPr>
      <w:r>
        <w:rPr>
          <w:rFonts w:hint="eastAsia" w:ascii="宋体" w:hAnsi="宋体" w:eastAsia="宋体" w:cs="宋体"/>
        </w:rPr>
        <w:t>1、若磋商文件规定接受联合体形式且供应商为联合体的，则供应商应提供本协议；否则无须提供。</w:t>
      </w:r>
    </w:p>
    <w:p>
      <w:pPr>
        <w:pStyle w:val="17"/>
        <w:widowControl/>
        <w:spacing w:before="75" w:beforeAutospacing="0" w:after="75" w:afterAutospacing="0"/>
      </w:pPr>
      <w:r>
        <w:rPr>
          <w:rFonts w:hint="eastAsia" w:ascii="宋体" w:hAnsi="宋体" w:eastAsia="宋体" w:cs="宋体"/>
        </w:rPr>
        <w:t>2、本协议中的供应商代表如果不是竞争性磋商须知中定义的“单位负责人”，则还必须提供“单位负责人授权书”。</w:t>
      </w:r>
    </w:p>
    <w:p>
      <w:pPr>
        <w:pStyle w:val="17"/>
        <w:widowControl/>
        <w:spacing w:before="75" w:beforeAutospacing="0" w:after="75" w:afterAutospacing="0"/>
      </w:pPr>
      <w:r>
        <w:rPr>
          <w:rFonts w:hint="eastAsia" w:ascii="宋体" w:hAnsi="宋体" w:eastAsia="宋体" w:cs="宋体"/>
        </w:rPr>
        <w:t>3、若磋商文件规定接受联合体形式且供应商为联合体的，纸质响应文件正本中的本协议应为原件。</w:t>
      </w:r>
    </w:p>
    <w:p>
      <w:pPr>
        <w:pStyle w:val="17"/>
        <w:widowControl/>
        <w:spacing w:before="75" w:beforeAutospacing="0" w:after="75" w:afterAutospacing="0" w:line="435" w:lineRule="atLeast"/>
      </w:pPr>
      <w:r>
        <w:rPr>
          <w:rFonts w:hint="eastAsia" w:ascii="宋体" w:hAnsi="宋体" w:eastAsia="宋体" w:cs="宋体"/>
        </w:rPr>
        <w:t> </w:t>
      </w:r>
    </w:p>
    <w:p>
      <w:pPr>
        <w:pStyle w:val="17"/>
        <w:widowControl/>
        <w:spacing w:before="75" w:beforeAutospacing="0" w:after="75" w:afterAutospacing="0" w:line="435" w:lineRule="atLeast"/>
      </w:pPr>
      <w:r>
        <w:rPr>
          <w:rFonts w:hint="eastAsia" w:ascii="宋体" w:hAnsi="宋体" w:eastAsia="宋体" w:cs="宋体"/>
        </w:rPr>
        <w:t> </w:t>
      </w:r>
    </w:p>
    <w:p>
      <w:pPr>
        <w:pStyle w:val="17"/>
        <w:widowControl/>
        <w:spacing w:before="75" w:beforeAutospacing="0" w:after="75" w:afterAutospacing="0" w:line="420" w:lineRule="atLeast"/>
      </w:pPr>
      <w:r>
        <w:rPr>
          <w:rFonts w:hint="eastAsia" w:ascii="宋体" w:hAnsi="宋体" w:eastAsia="宋体" w:cs="宋体"/>
        </w:rPr>
        <w:t> </w:t>
      </w:r>
    </w:p>
    <w:p>
      <w:pPr>
        <w:pStyle w:val="17"/>
        <w:widowControl/>
        <w:spacing w:before="75" w:beforeAutospacing="0" w:after="75" w:afterAutospacing="0" w:line="420" w:lineRule="atLeast"/>
      </w:pPr>
      <w:r>
        <w:rPr>
          <w:rFonts w:hint="eastAsia" w:ascii="宋体" w:hAnsi="宋体" w:eastAsia="宋体" w:cs="宋体"/>
        </w:rPr>
        <w:t> </w:t>
      </w:r>
    </w:p>
    <w:p>
      <w:pPr>
        <w:pStyle w:val="17"/>
        <w:widowControl/>
        <w:spacing w:before="75" w:beforeAutospacing="0" w:after="75" w:afterAutospacing="0"/>
      </w:pPr>
      <w:r>
        <w:t> </w:t>
      </w:r>
    </w:p>
    <w:p>
      <w:pPr>
        <w:pStyle w:val="17"/>
        <w:widowControl/>
        <w:spacing w:before="75" w:beforeAutospacing="0" w:after="75" w:afterAutospacing="0"/>
        <w:rPr>
          <w:rFonts w:ascii="宋体" w:hAnsi="宋体" w:eastAsia="宋体" w:cs="宋体"/>
        </w:rPr>
      </w:pPr>
    </w:p>
    <w:p>
      <w:pPr>
        <w:pStyle w:val="17"/>
        <w:widowControl/>
        <w:spacing w:before="75" w:beforeAutospacing="0" w:after="75" w:afterAutospacing="0"/>
        <w:rPr>
          <w:rFonts w:ascii="宋体" w:hAnsi="宋体" w:eastAsia="宋体" w:cs="宋体"/>
        </w:rPr>
      </w:pPr>
    </w:p>
    <w:p>
      <w:pPr>
        <w:pStyle w:val="17"/>
        <w:widowControl/>
        <w:spacing w:before="75" w:beforeAutospacing="0" w:after="75" w:afterAutospacing="0"/>
        <w:rPr>
          <w:rFonts w:ascii="宋体" w:hAnsi="宋体" w:eastAsia="宋体" w:cs="宋体"/>
        </w:rPr>
      </w:pPr>
    </w:p>
    <w:p>
      <w:pPr>
        <w:pStyle w:val="17"/>
        <w:widowControl/>
        <w:spacing w:before="75" w:beforeAutospacing="0" w:after="75" w:afterAutospacing="0"/>
        <w:rPr>
          <w:rFonts w:ascii="宋体" w:hAnsi="宋体" w:eastAsia="宋体" w:cs="宋体"/>
        </w:rPr>
      </w:pPr>
    </w:p>
    <w:p>
      <w:pPr>
        <w:pStyle w:val="17"/>
        <w:widowControl/>
        <w:spacing w:before="75" w:beforeAutospacing="0" w:after="75" w:afterAutospacing="0"/>
        <w:rPr>
          <w:rStyle w:val="22"/>
          <w:rFonts w:ascii="宋体" w:hAnsi="宋体" w:eastAsia="宋体" w:cs="宋体"/>
        </w:rPr>
      </w:pPr>
      <w:r>
        <w:rPr>
          <w:rFonts w:hint="eastAsia" w:ascii="宋体" w:hAnsi="宋体" w:eastAsia="宋体" w:cs="宋体"/>
        </w:rPr>
        <w:t>附件3-13          </w:t>
      </w:r>
      <w:r>
        <w:rPr>
          <w:rStyle w:val="22"/>
          <w:rFonts w:hint="eastAsia" w:ascii="宋体" w:hAnsi="宋体" w:eastAsia="宋体" w:cs="宋体"/>
        </w:rPr>
        <w:t>其它资格证明文件</w:t>
      </w:r>
    </w:p>
    <w:p>
      <w:pPr>
        <w:pStyle w:val="17"/>
        <w:widowControl/>
        <w:spacing w:before="75" w:beforeAutospacing="0" w:after="75" w:afterAutospacing="0"/>
        <w:rPr>
          <w:rStyle w:val="22"/>
          <w:rFonts w:ascii="宋体" w:hAnsi="宋体" w:eastAsia="宋体" w:cs="宋体"/>
        </w:rPr>
      </w:pPr>
    </w:p>
    <w:p>
      <w:pPr>
        <w:pStyle w:val="17"/>
        <w:widowControl/>
        <w:spacing w:before="75" w:beforeAutospacing="0" w:after="75" w:afterAutospacing="0"/>
      </w:pPr>
      <w:r>
        <w:rPr>
          <w:rStyle w:val="22"/>
          <w:rFonts w:hint="eastAsia" w:ascii="宋体" w:hAnsi="宋体" w:eastAsia="宋体" w:cs="宋体"/>
        </w:rPr>
        <w:t>                   （如果有的话）</w:t>
      </w:r>
    </w:p>
    <w:p>
      <w:pPr>
        <w:pStyle w:val="17"/>
        <w:widowControl/>
        <w:spacing w:before="75" w:beforeAutospacing="0" w:after="75" w:afterAutospacing="0" w:line="435" w:lineRule="atLeast"/>
      </w:pPr>
      <w:r>
        <w:rPr>
          <w:rFonts w:hint="eastAsia" w:ascii="宋体" w:hAnsi="宋体" w:eastAsia="宋体" w:cs="宋体"/>
        </w:rPr>
        <w:t> </w:t>
      </w:r>
    </w:p>
    <w:p>
      <w:pPr>
        <w:pStyle w:val="17"/>
        <w:widowControl/>
        <w:spacing w:before="75" w:beforeAutospacing="0" w:after="75" w:afterAutospacing="0" w:line="435" w:lineRule="atLeast"/>
        <w:ind w:firstLine="480"/>
      </w:pPr>
      <w:r>
        <w:rPr>
          <w:rFonts w:hint="eastAsia" w:ascii="宋体" w:hAnsi="宋体" w:eastAsia="宋体" w:cs="宋体"/>
        </w:rPr>
        <w:t>说明：1、采购人或采购代理机构可以根据项目的特点和需要，在磋商文件“供应商的资格”中特定资格条件，对其它资格证明文件进行具体规定，供应商应按照磋商文件要求，在此项下提供相关证明材料，并加盖供应商单位公章。</w:t>
      </w:r>
    </w:p>
    <w:p>
      <w:pPr>
        <w:pStyle w:val="17"/>
        <w:widowControl/>
        <w:spacing w:before="75" w:beforeAutospacing="0" w:after="75" w:afterAutospacing="0" w:line="435" w:lineRule="atLeast"/>
        <w:ind w:firstLine="480"/>
      </w:pPr>
      <w:r>
        <w:rPr>
          <w:rFonts w:hint="eastAsia" w:ascii="宋体" w:hAnsi="宋体" w:eastAsia="宋体" w:cs="宋体"/>
        </w:rPr>
        <w:t>2、若磋商文件规定接受联合体形式且供应商为联合体的，涉及联合体成员的其它资格证明文件在此处提供相关证明材料，并加盖供应商单位公章。</w:t>
      </w:r>
    </w:p>
    <w:p>
      <w:pPr>
        <w:pStyle w:val="17"/>
        <w:widowControl/>
        <w:spacing w:before="75" w:beforeAutospacing="0" w:after="75" w:afterAutospacing="0" w:line="435" w:lineRule="atLeast"/>
        <w:ind w:firstLine="480"/>
      </w:pPr>
      <w:r>
        <w:rPr>
          <w:rFonts w:hint="eastAsia" w:ascii="宋体" w:hAnsi="宋体" w:eastAsia="宋体" w:cs="宋体"/>
        </w:rPr>
        <w:t> </w:t>
      </w:r>
    </w:p>
    <w:p>
      <w:pPr>
        <w:pStyle w:val="17"/>
        <w:widowControl/>
        <w:spacing w:before="75" w:beforeAutospacing="0" w:after="75" w:afterAutospacing="0" w:line="435" w:lineRule="atLeast"/>
        <w:ind w:firstLine="480"/>
      </w:pPr>
      <w:r>
        <w:rPr>
          <w:rFonts w:hint="eastAsia" w:ascii="宋体" w:hAnsi="宋体" w:eastAsia="宋体" w:cs="宋体"/>
        </w:rPr>
        <w:t> </w:t>
      </w:r>
    </w:p>
    <w:p>
      <w:pPr>
        <w:pStyle w:val="17"/>
        <w:widowControl/>
        <w:spacing w:before="75" w:beforeAutospacing="0" w:after="75" w:afterAutospacing="0" w:line="435" w:lineRule="atLeast"/>
        <w:ind w:firstLine="480"/>
      </w:pPr>
      <w:r>
        <w:rPr>
          <w:rFonts w:hint="eastAsia" w:ascii="宋体" w:hAnsi="宋体" w:eastAsia="宋体" w:cs="宋体"/>
        </w:rPr>
        <w:t> </w:t>
      </w:r>
    </w:p>
    <w:p>
      <w:pPr>
        <w:pStyle w:val="17"/>
        <w:widowControl/>
        <w:spacing w:before="75" w:beforeAutospacing="0" w:after="75" w:afterAutospacing="0" w:line="435" w:lineRule="atLeast"/>
      </w:pPr>
      <w:r>
        <w:rPr>
          <w:rFonts w:hint="eastAsia" w:ascii="宋体" w:hAnsi="宋体" w:eastAsia="宋体" w:cs="宋体"/>
        </w:rPr>
        <w:t> </w:t>
      </w:r>
    </w:p>
    <w:p>
      <w:pPr>
        <w:pStyle w:val="17"/>
        <w:widowControl/>
        <w:spacing w:before="75" w:beforeAutospacing="0" w:after="75" w:afterAutospacing="0" w:line="435" w:lineRule="atLeast"/>
      </w:pPr>
      <w:r>
        <w:rPr>
          <w:rFonts w:hint="eastAsia" w:ascii="宋体" w:hAnsi="宋体" w:eastAsia="宋体" w:cs="宋体"/>
        </w:rPr>
        <w:t>                        </w:t>
      </w:r>
    </w:p>
    <w:p>
      <w:pPr>
        <w:pStyle w:val="17"/>
        <w:widowControl/>
        <w:spacing w:before="75" w:beforeAutospacing="0" w:after="75" w:afterAutospacing="0" w:line="435" w:lineRule="atLeast"/>
        <w:jc w:val="both"/>
      </w:pPr>
      <w:r>
        <w:rPr>
          <w:rFonts w:hint="eastAsia" w:ascii="宋体" w:hAnsi="宋体" w:eastAsia="宋体" w:cs="宋体"/>
        </w:rPr>
        <w:t>供应商代表：</w:t>
      </w:r>
      <w:r>
        <w:rPr>
          <w:rFonts w:hint="eastAsia" w:ascii="宋体" w:hAnsi="宋体" w:eastAsia="宋体" w:cs="宋体"/>
          <w:u w:val="single"/>
        </w:rPr>
        <w:t>             （签字） </w:t>
      </w:r>
    </w:p>
    <w:p>
      <w:pPr>
        <w:pStyle w:val="17"/>
        <w:widowControl/>
        <w:spacing w:before="75" w:beforeAutospacing="0" w:after="75" w:afterAutospacing="0" w:line="435" w:lineRule="atLeast"/>
        <w:jc w:val="both"/>
      </w:pPr>
      <w:r>
        <w:rPr>
          <w:rFonts w:hint="eastAsia" w:ascii="宋体" w:hAnsi="宋体" w:eastAsia="宋体" w:cs="宋体"/>
        </w:rPr>
        <w:t>供应商名称：</w:t>
      </w:r>
      <w:r>
        <w:rPr>
          <w:rFonts w:hint="eastAsia" w:ascii="宋体" w:hAnsi="宋体" w:eastAsia="宋体" w:cs="宋体"/>
          <w:u w:val="single"/>
        </w:rPr>
        <w:t>         （全称并加盖公章）              </w:t>
      </w:r>
    </w:p>
    <w:p>
      <w:pPr>
        <w:pStyle w:val="17"/>
        <w:widowControl/>
        <w:spacing w:before="75" w:beforeAutospacing="0" w:after="75" w:afterAutospacing="0" w:line="435" w:lineRule="atLeast"/>
      </w:pPr>
      <w:r>
        <w:rPr>
          <w:rFonts w:hint="eastAsia" w:ascii="宋体" w:hAnsi="宋体" w:eastAsia="宋体" w:cs="宋体"/>
        </w:rPr>
        <w:t>日  期： </w:t>
      </w:r>
      <w:r>
        <w:rPr>
          <w:rFonts w:hint="eastAsia" w:ascii="宋体" w:hAnsi="宋体" w:eastAsia="宋体" w:cs="宋体"/>
          <w:u w:val="single"/>
        </w:rPr>
        <w:t>    </w:t>
      </w:r>
      <w:r>
        <w:rPr>
          <w:rFonts w:hint="eastAsia" w:ascii="宋体" w:hAnsi="宋体" w:eastAsia="宋体" w:cs="宋体"/>
        </w:rPr>
        <w:t>年 </w:t>
      </w:r>
      <w:r>
        <w:rPr>
          <w:rFonts w:hint="eastAsia" w:ascii="宋体" w:hAnsi="宋体" w:eastAsia="宋体" w:cs="宋体"/>
          <w:u w:val="single"/>
        </w:rPr>
        <w:t>   </w:t>
      </w:r>
      <w:r>
        <w:rPr>
          <w:rFonts w:hint="eastAsia" w:ascii="宋体" w:hAnsi="宋体" w:eastAsia="宋体" w:cs="宋体"/>
        </w:rPr>
        <w:t>月 </w:t>
      </w:r>
      <w:r>
        <w:rPr>
          <w:rFonts w:hint="eastAsia" w:ascii="宋体" w:hAnsi="宋体" w:eastAsia="宋体" w:cs="宋体"/>
          <w:u w:val="single"/>
        </w:rPr>
        <w:t>   </w:t>
      </w:r>
      <w:r>
        <w:rPr>
          <w:rFonts w:hint="eastAsia" w:ascii="宋体" w:hAnsi="宋体" w:eastAsia="宋体" w:cs="宋体"/>
        </w:rPr>
        <w:t>日</w:t>
      </w:r>
    </w:p>
    <w:p>
      <w:pPr>
        <w:pStyle w:val="17"/>
        <w:widowControl/>
        <w:spacing w:before="75" w:beforeAutospacing="0" w:after="75" w:afterAutospacing="0" w:line="435" w:lineRule="atLeast"/>
      </w:pPr>
      <w:r>
        <w:rPr>
          <w:rFonts w:hint="eastAsia" w:ascii="宋体" w:hAnsi="宋体" w:eastAsia="宋体" w:cs="宋体"/>
        </w:rPr>
        <w:t> </w:t>
      </w:r>
    </w:p>
    <w:p>
      <w:pPr>
        <w:pStyle w:val="17"/>
        <w:widowControl/>
        <w:spacing w:before="75" w:beforeAutospacing="0" w:after="75" w:afterAutospacing="0" w:line="435" w:lineRule="atLeast"/>
      </w:pPr>
      <w:r>
        <w:rPr>
          <w:rFonts w:hint="eastAsia" w:ascii="宋体" w:hAnsi="宋体" w:eastAsia="宋体" w:cs="宋体"/>
        </w:rPr>
        <w:t> </w:t>
      </w:r>
    </w:p>
    <w:p>
      <w:pPr>
        <w:pStyle w:val="17"/>
        <w:widowControl/>
        <w:spacing w:before="75" w:beforeAutospacing="0" w:after="75" w:afterAutospacing="0" w:line="435" w:lineRule="atLeast"/>
      </w:pPr>
      <w:r>
        <w:rPr>
          <w:rFonts w:hint="eastAsia" w:ascii="宋体" w:hAnsi="宋体" w:eastAsia="宋体" w:cs="宋体"/>
        </w:rPr>
        <w:t> </w:t>
      </w:r>
    </w:p>
    <w:p>
      <w:pPr>
        <w:widowControl/>
        <w:jc w:val="center"/>
        <w:rPr>
          <w:rFonts w:ascii="宋体" w:hAnsi="宋体" w:cs="宋体"/>
          <w:b/>
          <w:bCs/>
          <w:kern w:val="0"/>
          <w:sz w:val="44"/>
          <w:szCs w:val="44"/>
          <w:lang w:bidi="ar"/>
        </w:rPr>
      </w:pPr>
    </w:p>
    <w:p>
      <w:pPr>
        <w:widowControl/>
        <w:jc w:val="center"/>
        <w:rPr>
          <w:rFonts w:ascii="宋体" w:hAnsi="宋体" w:cs="宋体"/>
          <w:b/>
          <w:bCs/>
          <w:kern w:val="0"/>
          <w:sz w:val="44"/>
          <w:szCs w:val="44"/>
          <w:lang w:bidi="ar"/>
        </w:rPr>
      </w:pPr>
    </w:p>
    <w:p>
      <w:pPr>
        <w:widowControl/>
        <w:jc w:val="center"/>
        <w:rPr>
          <w:rFonts w:ascii="宋体" w:hAnsi="宋体" w:cs="宋体"/>
          <w:b/>
          <w:bCs/>
          <w:kern w:val="0"/>
          <w:sz w:val="44"/>
          <w:szCs w:val="44"/>
          <w:lang w:bidi="ar"/>
        </w:rPr>
      </w:pPr>
    </w:p>
    <w:p>
      <w:pPr>
        <w:widowControl/>
        <w:jc w:val="center"/>
        <w:rPr>
          <w:rFonts w:ascii="宋体" w:hAnsi="宋体" w:cs="宋体"/>
          <w:b/>
          <w:bCs/>
          <w:kern w:val="0"/>
          <w:sz w:val="44"/>
          <w:szCs w:val="44"/>
          <w:lang w:bidi="ar"/>
        </w:rPr>
      </w:pPr>
    </w:p>
    <w:p>
      <w:pPr>
        <w:widowControl/>
        <w:jc w:val="center"/>
        <w:rPr>
          <w:rFonts w:ascii="宋体" w:hAnsi="宋体" w:cs="宋体"/>
          <w:b/>
          <w:bCs/>
          <w:kern w:val="0"/>
          <w:sz w:val="44"/>
          <w:szCs w:val="44"/>
          <w:lang w:bidi="ar"/>
        </w:rPr>
      </w:pPr>
    </w:p>
    <w:p>
      <w:pPr>
        <w:widowControl/>
        <w:jc w:val="center"/>
        <w:rPr>
          <w:rFonts w:ascii="宋体" w:hAnsi="宋体" w:cs="宋体"/>
          <w:b/>
          <w:bCs/>
          <w:kern w:val="0"/>
          <w:sz w:val="44"/>
          <w:szCs w:val="44"/>
          <w:lang w:bidi="ar"/>
        </w:rPr>
      </w:pPr>
    </w:p>
    <w:p>
      <w:pPr>
        <w:widowControl/>
        <w:jc w:val="center"/>
        <w:rPr>
          <w:rFonts w:ascii="宋体" w:hAnsi="宋体" w:cs="宋体"/>
          <w:b/>
          <w:bCs/>
          <w:kern w:val="0"/>
          <w:sz w:val="44"/>
          <w:szCs w:val="44"/>
          <w:lang w:bidi="ar"/>
        </w:rPr>
      </w:pPr>
    </w:p>
    <w:p>
      <w:pPr>
        <w:widowControl/>
        <w:jc w:val="left"/>
        <w:rPr>
          <w:rFonts w:ascii="宋体" w:hAnsi="宋体" w:eastAsia="宋体" w:cs="宋体"/>
          <w:sz w:val="24"/>
        </w:rPr>
      </w:pPr>
      <w:r>
        <w:rPr>
          <w:rFonts w:hint="eastAsia" w:ascii="宋体" w:hAnsi="宋体" w:eastAsia="宋体" w:cs="宋体"/>
          <w:sz w:val="24"/>
        </w:rPr>
        <w:t>附件3-13-1 </w:t>
      </w:r>
    </w:p>
    <w:p>
      <w:pPr>
        <w:widowControl/>
        <w:jc w:val="center"/>
        <w:rPr>
          <w:rFonts w:ascii="宋体" w:hAnsi="宋体" w:cs="宋体"/>
          <w:b/>
          <w:bCs/>
          <w:kern w:val="0"/>
          <w:sz w:val="44"/>
          <w:szCs w:val="44"/>
          <w:lang w:bidi="ar"/>
        </w:rPr>
      </w:pPr>
      <w:r>
        <w:rPr>
          <w:rFonts w:ascii="宋体" w:hAnsi="宋体" w:cs="宋体"/>
          <w:b/>
          <w:bCs/>
          <w:kern w:val="0"/>
          <w:sz w:val="44"/>
          <w:szCs w:val="44"/>
          <w:lang w:bidi="ar"/>
        </w:rPr>
        <w:t>资格承诺函</w:t>
      </w:r>
    </w:p>
    <w:p>
      <w:pPr>
        <w:widowControl/>
        <w:jc w:val="left"/>
        <w:rPr>
          <w:rFonts w:ascii="宋体" w:hAnsi="宋体" w:cs="宋体"/>
          <w:kern w:val="0"/>
          <w:sz w:val="24"/>
          <w:lang w:bidi="ar"/>
        </w:rPr>
      </w:pPr>
      <w:r>
        <w:rPr>
          <w:rFonts w:ascii="宋体" w:hAnsi="宋体" w:cs="宋体"/>
          <w:kern w:val="0"/>
          <w:sz w:val="24"/>
          <w:lang w:bidi="ar"/>
        </w:rPr>
        <w:t>致：</w:t>
      </w:r>
      <w:r>
        <w:rPr>
          <w:rFonts w:ascii="宋体" w:hAnsi="宋体" w:cs="宋体"/>
          <w:kern w:val="0"/>
          <w:sz w:val="24"/>
          <w:u w:val="single"/>
          <w:lang w:bidi="ar"/>
        </w:rPr>
        <w:t xml:space="preserve"> （采购人、采购代理机构）</w:t>
      </w:r>
      <w:r>
        <w:rPr>
          <w:rFonts w:ascii="宋体" w:hAnsi="宋体" w:cs="宋体"/>
          <w:kern w:val="0"/>
          <w:sz w:val="24"/>
          <w:lang w:bidi="ar"/>
        </w:rPr>
        <w:t xml:space="preserve"> </w:t>
      </w:r>
    </w:p>
    <w:p>
      <w:pPr>
        <w:widowControl/>
        <w:ind w:firstLine="480" w:firstLineChars="200"/>
        <w:jc w:val="left"/>
        <w:rPr>
          <w:rFonts w:ascii="宋体" w:hAnsi="宋体" w:cs="宋体"/>
          <w:kern w:val="0"/>
          <w:sz w:val="24"/>
          <w:lang w:bidi="ar"/>
        </w:rPr>
      </w:pPr>
    </w:p>
    <w:p>
      <w:pPr>
        <w:widowControl/>
        <w:ind w:firstLine="480" w:firstLineChars="200"/>
        <w:jc w:val="left"/>
        <w:rPr>
          <w:rFonts w:ascii="宋体" w:hAnsi="宋体" w:cs="宋体"/>
          <w:kern w:val="0"/>
          <w:sz w:val="24"/>
          <w:lang w:bidi="ar"/>
        </w:rPr>
      </w:pPr>
      <w:r>
        <w:rPr>
          <w:rFonts w:ascii="宋体" w:hAnsi="宋体" w:cs="宋体"/>
          <w:kern w:val="0"/>
          <w:sz w:val="24"/>
          <w:lang w:bidi="ar"/>
        </w:rPr>
        <w:t xml:space="preserve">我单位参与 </w:t>
      </w:r>
      <w:r>
        <w:rPr>
          <w:rFonts w:ascii="宋体" w:hAnsi="宋体" w:cs="宋体"/>
          <w:kern w:val="0"/>
          <w:sz w:val="24"/>
          <w:u w:val="single"/>
          <w:lang w:bidi="ar"/>
        </w:rPr>
        <w:t xml:space="preserve">（项目名称）（项目编号： </w:t>
      </w:r>
      <w:r>
        <w:rPr>
          <w:rFonts w:hint="eastAsia" w:ascii="宋体" w:hAnsi="宋体" w:cs="宋体"/>
          <w:kern w:val="0"/>
          <w:sz w:val="24"/>
          <w:u w:val="single"/>
          <w:lang w:bidi="ar"/>
        </w:rPr>
        <w:t xml:space="preserve"> </w:t>
      </w:r>
      <w:r>
        <w:rPr>
          <w:rFonts w:ascii="宋体" w:hAnsi="宋体" w:cs="宋体"/>
          <w:kern w:val="0"/>
          <w:sz w:val="24"/>
          <w:u w:val="single"/>
          <w:lang w:bidi="ar"/>
        </w:rPr>
        <w:t>）</w:t>
      </w:r>
      <w:r>
        <w:rPr>
          <w:rFonts w:ascii="宋体" w:hAnsi="宋体" w:cs="宋体"/>
          <w:kern w:val="0"/>
          <w:sz w:val="24"/>
          <w:lang w:bidi="ar"/>
        </w:rPr>
        <w:t>项目的政府采购活动，现承诺如下：</w:t>
      </w:r>
    </w:p>
    <w:p>
      <w:pPr>
        <w:widowControl/>
        <w:numPr>
          <w:ilvl w:val="0"/>
          <w:numId w:val="4"/>
        </w:numPr>
        <w:ind w:firstLine="480" w:firstLineChars="200"/>
        <w:jc w:val="left"/>
        <w:rPr>
          <w:rFonts w:ascii="宋体" w:hAnsi="宋体" w:cs="宋体"/>
          <w:kern w:val="0"/>
          <w:sz w:val="24"/>
          <w:lang w:bidi="ar"/>
        </w:rPr>
      </w:pPr>
      <w:r>
        <w:rPr>
          <w:rFonts w:ascii="宋体" w:hAnsi="宋体" w:cs="宋体"/>
          <w:kern w:val="0"/>
          <w:sz w:val="24"/>
          <w:lang w:bidi="ar"/>
        </w:rPr>
        <w:t>我单位具有符合采购文件资格要求的财务状况报告。</w:t>
      </w:r>
    </w:p>
    <w:p>
      <w:pPr>
        <w:widowControl/>
        <w:numPr>
          <w:ilvl w:val="0"/>
          <w:numId w:val="4"/>
        </w:numPr>
        <w:ind w:firstLine="480" w:firstLineChars="200"/>
        <w:jc w:val="left"/>
        <w:rPr>
          <w:rFonts w:ascii="宋体" w:hAnsi="宋体" w:cs="宋体"/>
          <w:kern w:val="0"/>
          <w:sz w:val="24"/>
          <w:lang w:bidi="ar"/>
        </w:rPr>
      </w:pPr>
      <w:r>
        <w:rPr>
          <w:rFonts w:ascii="宋体" w:hAnsi="宋体" w:cs="宋体"/>
          <w:kern w:val="0"/>
          <w:sz w:val="24"/>
          <w:lang w:bidi="ar"/>
        </w:rPr>
        <w:t>我单位具有符合采购文件资格要求的依法缴纳税收</w:t>
      </w:r>
      <w:r>
        <w:rPr>
          <w:rFonts w:hint="eastAsia" w:ascii="宋体" w:hAnsi="宋体" w:cs="宋体"/>
          <w:kern w:val="0"/>
          <w:sz w:val="24"/>
          <w:lang w:bidi="ar"/>
        </w:rPr>
        <w:t>的相关</w:t>
      </w:r>
      <w:r>
        <w:rPr>
          <w:rFonts w:ascii="宋体" w:hAnsi="宋体" w:cs="宋体"/>
          <w:kern w:val="0"/>
          <w:sz w:val="24"/>
          <w:lang w:bidi="ar"/>
        </w:rPr>
        <w:t xml:space="preserve">证明材料。 </w:t>
      </w:r>
    </w:p>
    <w:p>
      <w:pPr>
        <w:widowControl/>
        <w:numPr>
          <w:ilvl w:val="0"/>
          <w:numId w:val="4"/>
        </w:numPr>
        <w:ind w:firstLine="480" w:firstLineChars="200"/>
        <w:jc w:val="left"/>
      </w:pPr>
      <w:r>
        <w:rPr>
          <w:rFonts w:ascii="宋体" w:hAnsi="宋体" w:cs="宋体"/>
          <w:kern w:val="0"/>
          <w:sz w:val="24"/>
          <w:lang w:bidi="ar"/>
        </w:rPr>
        <w:t>我单位具有符合采购文件资格要求的依法缴纳社会保障资金</w:t>
      </w:r>
      <w:r>
        <w:rPr>
          <w:rFonts w:hint="eastAsia" w:ascii="宋体" w:hAnsi="宋体" w:cs="宋体"/>
          <w:kern w:val="0"/>
          <w:sz w:val="24"/>
          <w:lang w:bidi="ar"/>
        </w:rPr>
        <w:t>的相关</w:t>
      </w:r>
      <w:r>
        <w:rPr>
          <w:rFonts w:ascii="宋体" w:hAnsi="宋体" w:cs="宋体"/>
          <w:kern w:val="0"/>
          <w:sz w:val="24"/>
          <w:lang w:bidi="ar"/>
        </w:rPr>
        <w:t xml:space="preserve">证明材料。 </w:t>
      </w:r>
    </w:p>
    <w:p>
      <w:pPr>
        <w:widowControl/>
        <w:numPr>
          <w:ilvl w:val="0"/>
          <w:numId w:val="4"/>
        </w:numPr>
        <w:ind w:firstLine="480" w:firstLineChars="200"/>
        <w:jc w:val="left"/>
      </w:pPr>
      <w:r>
        <w:rPr>
          <w:rFonts w:ascii="宋体" w:hAnsi="宋体" w:cs="宋体"/>
          <w:kern w:val="0"/>
          <w:sz w:val="24"/>
          <w:lang w:bidi="ar"/>
        </w:rPr>
        <w:t xml:space="preserve">若我单位承诺不实，自愿承担提供虚假材料谋取中标、 成交的法律责任。 </w:t>
      </w:r>
    </w:p>
    <w:p>
      <w:pPr>
        <w:widowControl/>
        <w:jc w:val="left"/>
        <w:rPr>
          <w:rFonts w:ascii="宋体" w:hAnsi="宋体" w:cs="宋体"/>
          <w:kern w:val="0"/>
          <w:sz w:val="24"/>
          <w:lang w:bidi="ar"/>
        </w:rPr>
      </w:pPr>
    </w:p>
    <w:p>
      <w:pPr>
        <w:widowControl/>
        <w:ind w:firstLine="2160" w:firstLineChars="900"/>
        <w:jc w:val="left"/>
        <w:rPr>
          <w:rFonts w:ascii="宋体" w:hAnsi="宋体" w:cs="宋体"/>
          <w:kern w:val="0"/>
          <w:sz w:val="24"/>
          <w:lang w:bidi="ar"/>
        </w:rPr>
      </w:pPr>
      <w:r>
        <w:rPr>
          <w:rFonts w:ascii="宋体" w:hAnsi="宋体" w:cs="宋体"/>
          <w:kern w:val="0"/>
          <w:sz w:val="24"/>
          <w:lang w:bidi="ar"/>
        </w:rPr>
        <w:t>承诺供应商（全称并加盖公章）：</w:t>
      </w:r>
      <w:r>
        <w:rPr>
          <w:rFonts w:hint="eastAsia" w:ascii="宋体" w:hAnsi="宋体" w:cs="宋体"/>
          <w:kern w:val="0"/>
          <w:sz w:val="24"/>
          <w:u w:val="single"/>
          <w:lang w:bidi="ar"/>
        </w:rPr>
        <w:t xml:space="preserve">                    </w:t>
      </w:r>
      <w:r>
        <w:rPr>
          <w:rFonts w:ascii="宋体" w:hAnsi="宋体" w:cs="宋体"/>
          <w:kern w:val="0"/>
          <w:sz w:val="24"/>
          <w:lang w:bidi="ar"/>
        </w:rPr>
        <w:t xml:space="preserve"> </w:t>
      </w:r>
    </w:p>
    <w:p>
      <w:pPr>
        <w:widowControl/>
        <w:ind w:firstLine="2160" w:firstLineChars="900"/>
        <w:jc w:val="left"/>
        <w:rPr>
          <w:rFonts w:ascii="宋体" w:hAnsi="宋体" w:cs="宋体"/>
          <w:kern w:val="0"/>
          <w:sz w:val="24"/>
          <w:lang w:bidi="ar"/>
        </w:rPr>
      </w:pPr>
      <w:r>
        <w:rPr>
          <w:rFonts w:ascii="宋体" w:hAnsi="宋体" w:cs="宋体"/>
          <w:kern w:val="0"/>
          <w:sz w:val="24"/>
          <w:lang w:bidi="ar"/>
        </w:rPr>
        <w:t>单位负责人或授权代表（签字）：</w:t>
      </w:r>
      <w:r>
        <w:rPr>
          <w:rFonts w:hint="eastAsia" w:ascii="宋体" w:hAnsi="宋体" w:cs="宋体"/>
          <w:kern w:val="0"/>
          <w:sz w:val="24"/>
          <w:u w:val="single"/>
          <w:lang w:bidi="ar"/>
        </w:rPr>
        <w:t xml:space="preserve">                    </w:t>
      </w:r>
      <w:r>
        <w:rPr>
          <w:rFonts w:ascii="宋体" w:hAnsi="宋体" w:cs="宋体"/>
          <w:kern w:val="0"/>
          <w:sz w:val="24"/>
          <w:lang w:bidi="ar"/>
        </w:rPr>
        <w:t xml:space="preserve"> </w:t>
      </w:r>
    </w:p>
    <w:p>
      <w:pPr>
        <w:widowControl/>
        <w:ind w:firstLine="5040" w:firstLineChars="2100"/>
        <w:jc w:val="left"/>
        <w:rPr>
          <w:rFonts w:ascii="宋体" w:hAnsi="宋体" w:cs="宋体"/>
          <w:kern w:val="0"/>
          <w:sz w:val="24"/>
          <w:lang w:bidi="ar"/>
        </w:rPr>
      </w:pPr>
      <w:r>
        <w:rPr>
          <w:rFonts w:ascii="宋体" w:hAnsi="宋体" w:cs="宋体"/>
          <w:kern w:val="0"/>
          <w:sz w:val="24"/>
          <w:lang w:bidi="ar"/>
        </w:rPr>
        <w:t>日期：</w:t>
      </w:r>
      <w:r>
        <w:rPr>
          <w:rFonts w:hint="eastAsia" w:ascii="宋体" w:hAnsi="宋体" w:cs="宋体"/>
          <w:kern w:val="0"/>
          <w:sz w:val="24"/>
          <w:u w:val="single"/>
          <w:lang w:bidi="ar"/>
        </w:rPr>
        <w:t xml:space="preserve">                    </w:t>
      </w:r>
      <w:r>
        <w:rPr>
          <w:rFonts w:ascii="宋体" w:hAnsi="宋体" w:cs="宋体"/>
          <w:kern w:val="0"/>
          <w:sz w:val="24"/>
          <w:lang w:bidi="ar"/>
        </w:rPr>
        <w:t xml:space="preserve"> </w:t>
      </w:r>
    </w:p>
    <w:p>
      <w:pPr>
        <w:widowControl/>
        <w:jc w:val="left"/>
        <w:rPr>
          <w:rFonts w:ascii="宋体" w:hAnsi="宋体" w:cs="宋体"/>
          <w:kern w:val="0"/>
          <w:sz w:val="24"/>
          <w:lang w:bidi="ar"/>
        </w:rPr>
      </w:pPr>
      <w:r>
        <w:rPr>
          <w:rFonts w:ascii="宋体" w:hAnsi="宋体" w:cs="宋体"/>
          <w:kern w:val="0"/>
          <w:sz w:val="24"/>
          <w:lang w:bidi="ar"/>
        </w:rPr>
        <w:t>﹍﹍﹍﹍﹍﹍﹍﹍﹍﹍﹍﹍﹍﹍﹍﹍﹍﹍﹍﹍﹍﹍﹍﹍﹍﹍﹍﹍﹍﹍﹍﹍﹍﹍</w:t>
      </w:r>
      <w:r>
        <w:rPr>
          <w:rFonts w:hint="eastAsia" w:ascii="宋体" w:hAnsi="宋体" w:cs="宋体"/>
          <w:kern w:val="0"/>
          <w:sz w:val="24"/>
          <w:lang w:bidi="ar"/>
        </w:rPr>
        <w:t xml:space="preserve">       </w:t>
      </w:r>
    </w:p>
    <w:p>
      <w:pPr>
        <w:widowControl/>
        <w:jc w:val="left"/>
        <w:rPr>
          <w:rFonts w:ascii="宋体" w:hAnsi="宋体" w:cs="宋体"/>
          <w:kern w:val="0"/>
          <w:sz w:val="24"/>
          <w:lang w:bidi="ar"/>
        </w:rPr>
      </w:pPr>
      <w:r>
        <w:rPr>
          <w:rFonts w:ascii="宋体" w:hAnsi="宋体" w:cs="宋体"/>
          <w:kern w:val="0"/>
          <w:sz w:val="24"/>
          <w:lang w:bidi="ar"/>
        </w:rPr>
        <w:t xml:space="preserve">说明：1.供应商可自行选择是否提供本承诺函，若不提供本承诺函的，应按采购文件要求提供相应的证明材料。 </w:t>
      </w:r>
    </w:p>
    <w:p>
      <w:pPr>
        <w:widowControl/>
        <w:jc w:val="left"/>
      </w:pPr>
      <w:r>
        <w:rPr>
          <w:rFonts w:ascii="宋体" w:hAnsi="宋体" w:cs="宋体"/>
          <w:kern w:val="0"/>
          <w:sz w:val="24"/>
          <w:lang w:bidi="ar"/>
        </w:rPr>
        <w:t>2.供应商可删减承诺事项，如删去承诺第 1 项的，则应按采购文件要求提供财务状况报告。</w:t>
      </w:r>
    </w:p>
    <w:p>
      <w:pPr>
        <w:pStyle w:val="17"/>
        <w:widowControl/>
        <w:spacing w:before="75" w:beforeAutospacing="0" w:after="75" w:afterAutospacing="0" w:line="435" w:lineRule="atLeast"/>
      </w:pPr>
      <w:r>
        <w:rPr>
          <w:rFonts w:hint="eastAsia" w:ascii="宋体" w:hAnsi="宋体" w:eastAsia="宋体" w:cs="宋体"/>
        </w:rPr>
        <w:t> </w:t>
      </w:r>
    </w:p>
    <w:p>
      <w:pPr>
        <w:pStyle w:val="17"/>
        <w:widowControl/>
        <w:spacing w:before="75" w:beforeAutospacing="0" w:after="75" w:afterAutospacing="0" w:line="435" w:lineRule="atLeast"/>
        <w:ind w:firstLine="480"/>
      </w:pPr>
      <w:r>
        <w:rPr>
          <w:rStyle w:val="22"/>
          <w:rFonts w:hint="eastAsia" w:ascii="宋体" w:hAnsi="宋体" w:eastAsia="宋体" w:cs="宋体"/>
        </w:rPr>
        <w:t> </w:t>
      </w:r>
    </w:p>
    <w:p>
      <w:pPr>
        <w:pStyle w:val="17"/>
        <w:widowControl/>
        <w:spacing w:before="75" w:beforeAutospacing="0" w:after="75" w:afterAutospacing="0"/>
      </w:pPr>
      <w:r>
        <w:t> </w:t>
      </w:r>
    </w:p>
    <w:p>
      <w:pPr>
        <w:pStyle w:val="17"/>
        <w:widowControl/>
        <w:spacing w:before="75" w:beforeAutospacing="0" w:after="75" w:afterAutospacing="0"/>
        <w:rPr>
          <w:rFonts w:ascii="宋体" w:hAnsi="宋体" w:eastAsia="宋体" w:cs="宋体"/>
        </w:rPr>
      </w:pPr>
    </w:p>
    <w:p>
      <w:pPr>
        <w:pStyle w:val="17"/>
        <w:widowControl/>
        <w:spacing w:before="75" w:beforeAutospacing="0" w:after="75" w:afterAutospacing="0"/>
        <w:rPr>
          <w:rFonts w:ascii="宋体" w:hAnsi="宋体" w:eastAsia="宋体" w:cs="宋体"/>
        </w:rPr>
      </w:pPr>
    </w:p>
    <w:p>
      <w:pPr>
        <w:pStyle w:val="17"/>
        <w:widowControl/>
        <w:spacing w:before="75" w:beforeAutospacing="0" w:after="75" w:afterAutospacing="0"/>
        <w:rPr>
          <w:rFonts w:ascii="宋体" w:hAnsi="宋体" w:eastAsia="宋体" w:cs="宋体"/>
        </w:rPr>
      </w:pPr>
    </w:p>
    <w:p>
      <w:pPr>
        <w:pStyle w:val="17"/>
        <w:widowControl/>
        <w:spacing w:before="75" w:beforeAutospacing="0" w:after="75" w:afterAutospacing="0"/>
        <w:rPr>
          <w:rFonts w:ascii="宋体" w:hAnsi="宋体" w:eastAsia="宋体" w:cs="宋体"/>
        </w:rPr>
      </w:pPr>
    </w:p>
    <w:p>
      <w:pPr>
        <w:pStyle w:val="17"/>
        <w:widowControl/>
        <w:spacing w:before="75" w:beforeAutospacing="0" w:after="75" w:afterAutospacing="0"/>
        <w:rPr>
          <w:rFonts w:ascii="宋体" w:hAnsi="宋体" w:eastAsia="宋体" w:cs="宋体"/>
        </w:rPr>
      </w:pPr>
    </w:p>
    <w:p>
      <w:pPr>
        <w:pStyle w:val="17"/>
        <w:widowControl/>
        <w:spacing w:before="75" w:beforeAutospacing="0" w:after="75" w:afterAutospacing="0"/>
        <w:rPr>
          <w:rFonts w:ascii="宋体" w:hAnsi="宋体" w:eastAsia="宋体" w:cs="宋体"/>
        </w:rPr>
      </w:pPr>
    </w:p>
    <w:p>
      <w:pPr>
        <w:pStyle w:val="17"/>
        <w:widowControl/>
        <w:spacing w:before="75" w:beforeAutospacing="0" w:after="75" w:afterAutospacing="0"/>
        <w:rPr>
          <w:rFonts w:ascii="宋体" w:hAnsi="宋体" w:eastAsia="宋体" w:cs="宋体"/>
        </w:rPr>
      </w:pPr>
    </w:p>
    <w:p>
      <w:pPr>
        <w:pStyle w:val="17"/>
        <w:widowControl/>
        <w:spacing w:before="75" w:beforeAutospacing="0" w:after="75" w:afterAutospacing="0"/>
        <w:rPr>
          <w:rFonts w:ascii="宋体" w:hAnsi="宋体" w:eastAsia="宋体" w:cs="宋体"/>
        </w:rPr>
      </w:pPr>
    </w:p>
    <w:p>
      <w:pPr>
        <w:pStyle w:val="17"/>
        <w:widowControl/>
        <w:spacing w:before="75" w:beforeAutospacing="0" w:after="75" w:afterAutospacing="0"/>
        <w:rPr>
          <w:rFonts w:ascii="宋体" w:hAnsi="宋体" w:eastAsia="宋体" w:cs="宋体"/>
        </w:rPr>
      </w:pPr>
    </w:p>
    <w:p>
      <w:pPr>
        <w:pStyle w:val="17"/>
        <w:widowControl/>
        <w:spacing w:before="75" w:beforeAutospacing="0" w:after="75" w:afterAutospacing="0"/>
        <w:rPr>
          <w:rFonts w:ascii="宋体" w:hAnsi="宋体" w:eastAsia="宋体" w:cs="宋体"/>
        </w:rPr>
      </w:pPr>
    </w:p>
    <w:p>
      <w:pPr>
        <w:pStyle w:val="17"/>
        <w:widowControl/>
        <w:spacing w:before="75" w:beforeAutospacing="0" w:after="75" w:afterAutospacing="0"/>
        <w:rPr>
          <w:rFonts w:ascii="宋体" w:hAnsi="宋体" w:eastAsia="宋体" w:cs="宋体"/>
        </w:rPr>
      </w:pPr>
    </w:p>
    <w:p>
      <w:pPr>
        <w:pStyle w:val="17"/>
        <w:widowControl/>
        <w:spacing w:before="75" w:beforeAutospacing="0" w:after="75" w:afterAutospacing="0"/>
        <w:rPr>
          <w:rFonts w:ascii="宋体" w:hAnsi="宋体" w:eastAsia="宋体" w:cs="宋体"/>
        </w:rPr>
      </w:pPr>
    </w:p>
    <w:p>
      <w:pPr>
        <w:pStyle w:val="17"/>
        <w:widowControl/>
        <w:spacing w:before="75" w:beforeAutospacing="0" w:after="75" w:afterAutospacing="0"/>
        <w:rPr>
          <w:rFonts w:ascii="宋体" w:hAnsi="宋体" w:eastAsia="宋体" w:cs="宋体"/>
        </w:rPr>
      </w:pPr>
    </w:p>
    <w:p>
      <w:pPr>
        <w:pStyle w:val="17"/>
        <w:widowControl/>
        <w:spacing w:before="75" w:beforeAutospacing="0" w:after="75" w:afterAutospacing="0"/>
        <w:rPr>
          <w:rFonts w:ascii="宋体" w:hAnsi="宋体" w:eastAsia="宋体" w:cs="宋体"/>
        </w:rPr>
      </w:pPr>
    </w:p>
    <w:p>
      <w:pPr>
        <w:pStyle w:val="17"/>
        <w:widowControl/>
        <w:spacing w:before="75" w:beforeAutospacing="0" w:after="75" w:afterAutospacing="0"/>
        <w:rPr>
          <w:rFonts w:ascii="宋体" w:hAnsi="宋体" w:eastAsia="宋体" w:cs="宋体"/>
        </w:rPr>
      </w:pPr>
    </w:p>
    <w:p>
      <w:pPr>
        <w:pStyle w:val="17"/>
        <w:widowControl/>
        <w:spacing w:before="75" w:beforeAutospacing="0" w:after="75" w:afterAutospacing="0"/>
        <w:rPr>
          <w:rFonts w:ascii="宋体" w:hAnsi="宋体" w:eastAsia="宋体" w:cs="宋体"/>
        </w:rPr>
      </w:pPr>
    </w:p>
    <w:p>
      <w:pPr>
        <w:pStyle w:val="17"/>
        <w:widowControl/>
        <w:spacing w:before="75" w:beforeAutospacing="0" w:after="75" w:afterAutospacing="0"/>
        <w:rPr>
          <w:rFonts w:ascii="宋体" w:hAnsi="宋体" w:eastAsia="宋体" w:cs="宋体"/>
        </w:rPr>
      </w:pPr>
    </w:p>
    <w:p>
      <w:pPr>
        <w:pStyle w:val="17"/>
        <w:widowControl/>
        <w:spacing w:before="75" w:beforeAutospacing="0" w:after="75" w:afterAutospacing="0"/>
        <w:rPr>
          <w:rFonts w:ascii="宋体" w:hAnsi="宋体" w:eastAsia="宋体" w:cs="宋体"/>
        </w:rPr>
      </w:pPr>
    </w:p>
    <w:p>
      <w:pPr>
        <w:pStyle w:val="17"/>
        <w:widowControl/>
        <w:spacing w:before="75" w:beforeAutospacing="0" w:after="75" w:afterAutospacing="0"/>
      </w:pPr>
      <w:r>
        <w:rPr>
          <w:rFonts w:hint="eastAsia" w:ascii="宋体" w:hAnsi="宋体" w:eastAsia="宋体" w:cs="宋体"/>
        </w:rPr>
        <w:t>附件4        </w:t>
      </w:r>
      <w:r>
        <w:rPr>
          <w:rStyle w:val="22"/>
          <w:rFonts w:hint="eastAsia" w:ascii="宋体" w:hAnsi="宋体" w:eastAsia="宋体" w:cs="宋体"/>
        </w:rPr>
        <w:t>磋商保证金凭证</w:t>
      </w:r>
    </w:p>
    <w:p>
      <w:pPr>
        <w:pStyle w:val="17"/>
        <w:widowControl/>
        <w:spacing w:before="75" w:beforeAutospacing="0" w:after="75" w:afterAutospacing="0"/>
      </w:pPr>
      <w:r>
        <w:rPr>
          <w:rFonts w:hint="eastAsia" w:ascii="宋体" w:hAnsi="宋体" w:eastAsia="宋体" w:cs="宋体"/>
        </w:rPr>
        <w:t> </w:t>
      </w:r>
    </w:p>
    <w:p>
      <w:pPr>
        <w:pStyle w:val="17"/>
        <w:widowControl/>
        <w:spacing w:before="75" w:beforeAutospacing="0" w:after="75" w:afterAutospacing="0"/>
        <w:ind w:firstLine="3360"/>
        <w:jc w:val="both"/>
      </w:pPr>
      <w:r>
        <w:rPr>
          <w:rFonts w:hint="eastAsia" w:ascii="宋体" w:hAnsi="宋体" w:eastAsia="宋体" w:cs="宋体"/>
        </w:rPr>
        <w:t>编制说明</w:t>
      </w:r>
    </w:p>
    <w:p>
      <w:pPr>
        <w:pStyle w:val="17"/>
        <w:widowControl/>
        <w:spacing w:before="75" w:beforeAutospacing="0" w:after="75" w:afterAutospacing="0"/>
      </w:pPr>
      <w:r>
        <w:rPr>
          <w:rFonts w:hint="eastAsia" w:ascii="宋体" w:hAnsi="宋体" w:eastAsia="宋体" w:cs="宋体"/>
        </w:rPr>
        <w:t> </w:t>
      </w:r>
    </w:p>
    <w:p>
      <w:pPr>
        <w:pStyle w:val="17"/>
        <w:widowControl/>
        <w:spacing w:before="75" w:beforeAutospacing="0" w:after="75" w:afterAutospacing="0"/>
      </w:pPr>
      <w:r>
        <w:rPr>
          <w:rFonts w:hint="eastAsia" w:ascii="宋体" w:hAnsi="宋体" w:eastAsia="宋体" w:cs="宋体"/>
          <w:sz w:val="21"/>
          <w:szCs w:val="21"/>
        </w:rPr>
        <w:t>1、</w:t>
      </w:r>
      <w:r>
        <w:rPr>
          <w:rFonts w:hint="eastAsia" w:ascii="宋体" w:hAnsi="宋体" w:eastAsia="宋体" w:cs="宋体"/>
        </w:rPr>
        <w:t>在此项下提交的“</w:t>
      </w:r>
      <w:r>
        <w:rPr>
          <w:rStyle w:val="22"/>
          <w:rFonts w:hint="eastAsia" w:ascii="宋体" w:hAnsi="宋体" w:eastAsia="宋体" w:cs="宋体"/>
        </w:rPr>
        <w:t>磋商保证金</w:t>
      </w:r>
      <w:r>
        <w:rPr>
          <w:rFonts w:hint="eastAsia" w:ascii="宋体" w:hAnsi="宋体" w:eastAsia="宋体" w:cs="宋体"/>
        </w:rPr>
        <w:t>”材料可使用转账凭证复印件或从福建省政府采购网上公开信息系统中下载的有关原始页面的打印件。</w:t>
      </w:r>
    </w:p>
    <w:p>
      <w:pPr>
        <w:pStyle w:val="17"/>
        <w:widowControl/>
        <w:spacing w:before="75" w:beforeAutospacing="0" w:after="240" w:afterAutospacing="0"/>
        <w:rPr>
          <w:rFonts w:ascii="宋体" w:hAnsi="宋体" w:eastAsia="宋体" w:cs="宋体"/>
        </w:rPr>
      </w:pPr>
      <w:r>
        <w:rPr>
          <w:rFonts w:hint="eastAsia" w:ascii="宋体" w:hAnsi="宋体" w:eastAsia="宋体" w:cs="宋体"/>
        </w:rPr>
        <w:t>2、磋商保证金是否已提交按照磋商文件规定执行。</w:t>
      </w:r>
    </w:p>
    <w:p>
      <w:pPr>
        <w:pStyle w:val="17"/>
        <w:widowControl/>
        <w:spacing w:before="75" w:beforeAutospacing="0" w:after="240" w:afterAutospacing="0"/>
        <w:rPr>
          <w:rFonts w:ascii="宋体" w:hAnsi="宋体" w:eastAsia="宋体" w:cs="宋体"/>
        </w:rPr>
      </w:pPr>
    </w:p>
    <w:p>
      <w:pPr>
        <w:pStyle w:val="17"/>
        <w:widowControl/>
        <w:spacing w:before="75" w:beforeAutospacing="0" w:after="240" w:afterAutospacing="0"/>
        <w:rPr>
          <w:rFonts w:ascii="宋体" w:hAnsi="宋体" w:eastAsia="宋体" w:cs="宋体"/>
          <w:sz w:val="21"/>
          <w:szCs w:val="21"/>
        </w:rPr>
      </w:pPr>
    </w:p>
    <w:p>
      <w:pPr>
        <w:pStyle w:val="17"/>
        <w:widowControl/>
        <w:spacing w:before="75" w:beforeAutospacing="0" w:after="240" w:afterAutospacing="0"/>
        <w:rPr>
          <w:rFonts w:ascii="宋体" w:hAnsi="宋体" w:eastAsia="宋体" w:cs="宋体"/>
          <w:sz w:val="21"/>
          <w:szCs w:val="21"/>
        </w:rPr>
      </w:pPr>
    </w:p>
    <w:p>
      <w:pPr>
        <w:pStyle w:val="17"/>
        <w:widowControl/>
        <w:spacing w:before="75" w:beforeAutospacing="0" w:after="240" w:afterAutospacing="0"/>
        <w:rPr>
          <w:rFonts w:ascii="宋体" w:hAnsi="宋体" w:eastAsia="宋体" w:cs="宋体"/>
          <w:sz w:val="21"/>
          <w:szCs w:val="21"/>
        </w:rPr>
      </w:pPr>
    </w:p>
    <w:p>
      <w:pPr>
        <w:pStyle w:val="17"/>
        <w:widowControl/>
        <w:spacing w:before="75" w:beforeAutospacing="0" w:after="240" w:afterAutospacing="0"/>
        <w:rPr>
          <w:rFonts w:ascii="宋体" w:hAnsi="宋体" w:eastAsia="宋体" w:cs="宋体"/>
          <w:sz w:val="21"/>
          <w:szCs w:val="21"/>
        </w:rPr>
      </w:pPr>
    </w:p>
    <w:p>
      <w:pPr>
        <w:pStyle w:val="17"/>
        <w:widowControl/>
        <w:spacing w:before="75" w:beforeAutospacing="0" w:after="240" w:afterAutospacing="0"/>
        <w:rPr>
          <w:rFonts w:ascii="宋体" w:hAnsi="宋体" w:eastAsia="宋体" w:cs="宋体"/>
          <w:sz w:val="21"/>
          <w:szCs w:val="21"/>
        </w:rPr>
      </w:pPr>
    </w:p>
    <w:p>
      <w:pPr>
        <w:pStyle w:val="17"/>
        <w:widowControl/>
        <w:spacing w:before="75" w:beforeAutospacing="0" w:after="240" w:afterAutospacing="0"/>
        <w:rPr>
          <w:rFonts w:ascii="宋体" w:hAnsi="宋体" w:eastAsia="宋体" w:cs="宋体"/>
          <w:sz w:val="21"/>
          <w:szCs w:val="21"/>
        </w:rPr>
      </w:pPr>
    </w:p>
    <w:p>
      <w:pPr>
        <w:pStyle w:val="17"/>
        <w:widowControl/>
        <w:spacing w:before="75" w:beforeAutospacing="0" w:after="240" w:afterAutospacing="0"/>
        <w:rPr>
          <w:rFonts w:ascii="宋体" w:hAnsi="宋体" w:eastAsia="宋体" w:cs="宋体"/>
          <w:sz w:val="21"/>
          <w:szCs w:val="21"/>
        </w:rPr>
      </w:pPr>
    </w:p>
    <w:p>
      <w:pPr>
        <w:pStyle w:val="17"/>
        <w:widowControl/>
        <w:spacing w:before="75" w:beforeAutospacing="0" w:after="240" w:afterAutospacing="0"/>
        <w:rPr>
          <w:rFonts w:ascii="宋体" w:hAnsi="宋体" w:eastAsia="宋体" w:cs="宋体"/>
          <w:sz w:val="21"/>
          <w:szCs w:val="21"/>
        </w:rPr>
      </w:pPr>
    </w:p>
    <w:p>
      <w:pPr>
        <w:pStyle w:val="17"/>
        <w:widowControl/>
        <w:spacing w:before="75" w:beforeAutospacing="0" w:after="240" w:afterAutospacing="0"/>
        <w:rPr>
          <w:rFonts w:ascii="宋体" w:hAnsi="宋体" w:eastAsia="宋体" w:cs="宋体"/>
          <w:sz w:val="21"/>
          <w:szCs w:val="21"/>
        </w:rPr>
      </w:pPr>
    </w:p>
    <w:p>
      <w:pPr>
        <w:pStyle w:val="17"/>
        <w:widowControl/>
        <w:spacing w:before="75" w:beforeAutospacing="0" w:after="240" w:afterAutospacing="0"/>
        <w:rPr>
          <w:rFonts w:ascii="宋体" w:hAnsi="宋体" w:eastAsia="宋体" w:cs="宋体"/>
          <w:sz w:val="21"/>
          <w:szCs w:val="21"/>
        </w:rPr>
      </w:pPr>
    </w:p>
    <w:p>
      <w:pPr>
        <w:pStyle w:val="17"/>
        <w:widowControl/>
        <w:spacing w:before="75" w:beforeAutospacing="0" w:after="240" w:afterAutospacing="0"/>
        <w:rPr>
          <w:rFonts w:ascii="宋体" w:hAnsi="宋体" w:eastAsia="宋体" w:cs="宋体"/>
          <w:sz w:val="21"/>
          <w:szCs w:val="21"/>
        </w:rPr>
      </w:pPr>
    </w:p>
    <w:p>
      <w:pPr>
        <w:pStyle w:val="17"/>
        <w:widowControl/>
        <w:spacing w:before="75" w:beforeAutospacing="0" w:after="240" w:afterAutospacing="0"/>
        <w:rPr>
          <w:rFonts w:ascii="宋体" w:hAnsi="宋体" w:eastAsia="宋体" w:cs="宋体"/>
          <w:sz w:val="21"/>
          <w:szCs w:val="21"/>
        </w:rPr>
      </w:pPr>
    </w:p>
    <w:p>
      <w:pPr>
        <w:pStyle w:val="17"/>
        <w:widowControl/>
        <w:spacing w:before="75" w:beforeAutospacing="0" w:after="240" w:afterAutospacing="0"/>
        <w:rPr>
          <w:rFonts w:ascii="宋体" w:hAnsi="宋体" w:eastAsia="宋体" w:cs="宋体"/>
          <w:sz w:val="21"/>
          <w:szCs w:val="21"/>
        </w:rPr>
      </w:pPr>
    </w:p>
    <w:p>
      <w:pPr>
        <w:pStyle w:val="17"/>
        <w:widowControl/>
        <w:spacing w:before="75" w:beforeAutospacing="0" w:after="240" w:afterAutospacing="0"/>
        <w:rPr>
          <w:rFonts w:ascii="宋体" w:hAnsi="宋体" w:eastAsia="宋体" w:cs="宋体"/>
          <w:sz w:val="21"/>
          <w:szCs w:val="21"/>
        </w:rPr>
      </w:pPr>
    </w:p>
    <w:p>
      <w:pPr>
        <w:pStyle w:val="17"/>
        <w:widowControl/>
        <w:spacing w:before="75" w:beforeAutospacing="0" w:after="240" w:afterAutospacing="0"/>
        <w:rPr>
          <w:rFonts w:ascii="宋体" w:hAnsi="宋体" w:eastAsia="宋体" w:cs="宋体"/>
          <w:sz w:val="21"/>
          <w:szCs w:val="21"/>
        </w:rPr>
      </w:pPr>
    </w:p>
    <w:p>
      <w:pPr>
        <w:pStyle w:val="17"/>
        <w:widowControl/>
        <w:spacing w:before="75" w:beforeAutospacing="0" w:after="240" w:afterAutospacing="0"/>
        <w:rPr>
          <w:rFonts w:ascii="宋体" w:hAnsi="宋体" w:eastAsia="宋体" w:cs="宋体"/>
          <w:sz w:val="21"/>
          <w:szCs w:val="21"/>
        </w:rPr>
      </w:pPr>
    </w:p>
    <w:p>
      <w:pPr>
        <w:pStyle w:val="17"/>
        <w:widowControl/>
        <w:spacing w:before="75" w:beforeAutospacing="0" w:after="240" w:afterAutospacing="0"/>
        <w:rPr>
          <w:rFonts w:ascii="宋体" w:hAnsi="宋体" w:eastAsia="宋体" w:cs="宋体"/>
          <w:sz w:val="21"/>
          <w:szCs w:val="21"/>
        </w:rPr>
      </w:pPr>
    </w:p>
    <w:p>
      <w:pPr>
        <w:pStyle w:val="17"/>
        <w:widowControl/>
        <w:spacing w:before="75" w:beforeAutospacing="0" w:after="240" w:afterAutospacing="0"/>
        <w:rPr>
          <w:rFonts w:ascii="宋体" w:hAnsi="宋体" w:eastAsia="宋体" w:cs="宋体"/>
          <w:sz w:val="21"/>
          <w:szCs w:val="21"/>
        </w:rPr>
      </w:pPr>
    </w:p>
    <w:p>
      <w:pPr>
        <w:pStyle w:val="17"/>
        <w:widowControl/>
        <w:spacing w:before="75" w:beforeAutospacing="0" w:after="240" w:afterAutospacing="0"/>
        <w:rPr>
          <w:rFonts w:ascii="宋体" w:hAnsi="宋体" w:eastAsia="宋体" w:cs="宋体"/>
          <w:sz w:val="21"/>
          <w:szCs w:val="21"/>
        </w:rPr>
      </w:pPr>
    </w:p>
    <w:p>
      <w:pPr>
        <w:pStyle w:val="17"/>
        <w:widowControl/>
        <w:spacing w:before="75" w:beforeAutospacing="0" w:after="240" w:afterAutospacing="0"/>
        <w:rPr>
          <w:rFonts w:ascii="宋体" w:hAnsi="宋体" w:eastAsia="宋体" w:cs="宋体"/>
          <w:sz w:val="21"/>
          <w:szCs w:val="21"/>
        </w:rPr>
      </w:pPr>
    </w:p>
    <w:p>
      <w:pPr>
        <w:pStyle w:val="17"/>
        <w:widowControl/>
        <w:spacing w:before="75" w:beforeAutospacing="0" w:after="240" w:afterAutospacing="0"/>
        <w:rPr>
          <w:rFonts w:ascii="宋体" w:hAnsi="宋体" w:eastAsia="宋体" w:cs="宋体"/>
          <w:sz w:val="21"/>
          <w:szCs w:val="21"/>
        </w:rPr>
      </w:pPr>
    </w:p>
    <w:p>
      <w:pPr>
        <w:pStyle w:val="17"/>
        <w:widowControl/>
        <w:spacing w:before="75" w:beforeAutospacing="0" w:after="240" w:afterAutospacing="0"/>
        <w:rPr>
          <w:rFonts w:ascii="宋体" w:hAnsi="宋体" w:eastAsia="宋体" w:cs="宋体"/>
          <w:sz w:val="21"/>
          <w:szCs w:val="21"/>
        </w:rPr>
      </w:pPr>
    </w:p>
    <w:p>
      <w:pPr>
        <w:pStyle w:val="17"/>
        <w:widowControl/>
        <w:spacing w:before="75" w:beforeAutospacing="0" w:after="75" w:afterAutospacing="0"/>
      </w:pPr>
      <w:r>
        <w:rPr>
          <w:rFonts w:hint="eastAsia" w:ascii="宋体" w:hAnsi="宋体" w:eastAsia="宋体" w:cs="宋体"/>
        </w:rPr>
        <w:t>附件5-1  </w:t>
      </w:r>
      <w:r>
        <w:rPr>
          <w:rStyle w:val="22"/>
          <w:rFonts w:hint="eastAsia" w:ascii="宋体" w:hAnsi="宋体" w:eastAsia="宋体" w:cs="宋体"/>
        </w:rPr>
        <w:t>    技术和服务要求响应表</w:t>
      </w:r>
      <w:r>
        <w:rPr>
          <w:rFonts w:hint="eastAsia" w:ascii="宋体" w:hAnsi="宋体" w:eastAsia="宋体" w:cs="宋体"/>
        </w:rPr>
        <w:t> </w:t>
      </w:r>
    </w:p>
    <w:p>
      <w:pPr>
        <w:pStyle w:val="17"/>
        <w:widowControl/>
        <w:spacing w:before="75" w:beforeAutospacing="0" w:after="75" w:afterAutospacing="0" w:line="375" w:lineRule="atLeast"/>
      </w:pPr>
      <w:r>
        <w:rPr>
          <w:rFonts w:hint="eastAsia" w:ascii="宋体" w:hAnsi="宋体" w:eastAsia="宋体" w:cs="宋体"/>
        </w:rPr>
        <w:t>供应商名称：</w:t>
      </w:r>
      <w:r>
        <w:rPr>
          <w:rFonts w:hint="eastAsia" w:ascii="宋体" w:hAnsi="宋体" w:eastAsia="宋体" w:cs="宋体"/>
          <w:u w:val="single"/>
        </w:rPr>
        <w:t> （全称加盖单位公章）</w:t>
      </w:r>
      <w:r>
        <w:rPr>
          <w:rFonts w:hint="eastAsia" w:ascii="宋体" w:hAnsi="宋体" w:eastAsia="宋体" w:cs="宋体"/>
        </w:rPr>
        <w:t>  项目编号∶</w:t>
      </w:r>
      <w:r>
        <w:rPr>
          <w:rFonts w:hint="eastAsia" w:ascii="宋体" w:hAnsi="宋体" w:eastAsia="宋体" w:cs="宋体"/>
          <w:u w:val="single"/>
        </w:rPr>
        <w:t>       </w:t>
      </w:r>
    </w:p>
    <w:tbl>
      <w:tblPr>
        <w:tblStyle w:val="19"/>
        <w:tblW w:w="7785" w:type="dxa"/>
        <w:tblCellSpacing w:w="15"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728"/>
        <w:gridCol w:w="1411"/>
        <w:gridCol w:w="2342"/>
        <w:gridCol w:w="2109"/>
        <w:gridCol w:w="1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45" w:hRule="atLeast"/>
          <w:tblCellSpacing w:w="15" w:type="dxa"/>
        </w:trPr>
        <w:tc>
          <w:tcPr>
            <w:tcW w:w="690" w:type="dxa"/>
            <w:shd w:val="clear" w:color="auto" w:fill="auto"/>
            <w:tcMar>
              <w:top w:w="0" w:type="dxa"/>
              <w:left w:w="105" w:type="dxa"/>
              <w:bottom w:w="0" w:type="dxa"/>
              <w:right w:w="105" w:type="dxa"/>
            </w:tcMar>
            <w:vAlign w:val="center"/>
          </w:tcPr>
          <w:p>
            <w:pPr>
              <w:pStyle w:val="17"/>
              <w:widowControl/>
              <w:spacing w:beforeAutospacing="0" w:afterAutospacing="0" w:line="375" w:lineRule="atLeast"/>
            </w:pPr>
            <w:r>
              <w:rPr>
                <w:rFonts w:hint="eastAsia" w:ascii="宋体" w:hAnsi="宋体" w:eastAsia="宋体" w:cs="宋体"/>
              </w:rPr>
              <w:t>合同包</w:t>
            </w:r>
          </w:p>
        </w:tc>
        <w:tc>
          <w:tcPr>
            <w:tcW w:w="1410" w:type="dxa"/>
            <w:shd w:val="clear" w:color="auto" w:fill="auto"/>
            <w:tcMar>
              <w:top w:w="0" w:type="dxa"/>
              <w:left w:w="105" w:type="dxa"/>
              <w:bottom w:w="0" w:type="dxa"/>
              <w:right w:w="105" w:type="dxa"/>
            </w:tcMar>
            <w:vAlign w:val="center"/>
          </w:tcPr>
          <w:p>
            <w:pPr>
              <w:pStyle w:val="17"/>
              <w:widowControl/>
              <w:spacing w:beforeAutospacing="0" w:afterAutospacing="0" w:line="375" w:lineRule="atLeast"/>
            </w:pPr>
            <w:r>
              <w:rPr>
                <w:rFonts w:hint="eastAsia" w:ascii="宋体" w:hAnsi="宋体" w:eastAsia="宋体" w:cs="宋体"/>
              </w:rPr>
              <w:t>章节条目号</w:t>
            </w:r>
          </w:p>
        </w:tc>
        <w:tc>
          <w:tcPr>
            <w:tcW w:w="2370" w:type="dxa"/>
            <w:shd w:val="clear" w:color="auto" w:fill="auto"/>
            <w:tcMar>
              <w:top w:w="0" w:type="dxa"/>
              <w:left w:w="105" w:type="dxa"/>
              <w:bottom w:w="0" w:type="dxa"/>
              <w:right w:w="105" w:type="dxa"/>
            </w:tcMar>
            <w:vAlign w:val="center"/>
          </w:tcPr>
          <w:p>
            <w:pPr>
              <w:pStyle w:val="17"/>
              <w:widowControl/>
              <w:spacing w:beforeAutospacing="0" w:afterAutospacing="0" w:line="375" w:lineRule="atLeast"/>
            </w:pPr>
            <w:r>
              <w:rPr>
                <w:rFonts w:hint="eastAsia" w:ascii="宋体" w:hAnsi="宋体" w:eastAsia="宋体" w:cs="宋体"/>
              </w:rPr>
              <w:t>竞争性磋商文件规定的技术和服务要求</w:t>
            </w:r>
          </w:p>
        </w:tc>
        <w:tc>
          <w:tcPr>
            <w:tcW w:w="2130" w:type="dxa"/>
            <w:shd w:val="clear" w:color="auto" w:fill="auto"/>
            <w:tcMar>
              <w:top w:w="0" w:type="dxa"/>
              <w:left w:w="105" w:type="dxa"/>
              <w:bottom w:w="0" w:type="dxa"/>
              <w:right w:w="105" w:type="dxa"/>
            </w:tcMar>
            <w:vAlign w:val="center"/>
          </w:tcPr>
          <w:p>
            <w:pPr>
              <w:pStyle w:val="17"/>
              <w:widowControl/>
              <w:spacing w:beforeAutospacing="0" w:afterAutospacing="0" w:line="375" w:lineRule="atLeast"/>
            </w:pPr>
            <w:r>
              <w:rPr>
                <w:rFonts w:hint="eastAsia" w:ascii="宋体" w:hAnsi="宋体" w:eastAsia="宋体" w:cs="宋体"/>
              </w:rPr>
              <w:t>响应文件响应承诺</w:t>
            </w:r>
          </w:p>
        </w:tc>
        <w:tc>
          <w:tcPr>
            <w:tcW w:w="1170" w:type="dxa"/>
            <w:shd w:val="clear" w:color="auto" w:fill="auto"/>
            <w:tcMar>
              <w:top w:w="0" w:type="dxa"/>
              <w:left w:w="105" w:type="dxa"/>
              <w:bottom w:w="0" w:type="dxa"/>
              <w:right w:w="105" w:type="dxa"/>
            </w:tcMar>
            <w:vAlign w:val="center"/>
          </w:tcPr>
          <w:p>
            <w:pPr>
              <w:pStyle w:val="17"/>
              <w:widowControl/>
              <w:spacing w:beforeAutospacing="0" w:afterAutospacing="0" w:line="375" w:lineRule="atLeast"/>
            </w:pPr>
            <w:r>
              <w:rPr>
                <w:rFonts w:hint="eastAsia" w:ascii="宋体" w:hAnsi="宋体" w:eastAsia="宋体" w:cs="宋体"/>
              </w:rPr>
              <w:t>是否偏离及说明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40" w:hRule="atLeast"/>
          <w:tblCellSpacing w:w="15" w:type="dxa"/>
        </w:trPr>
        <w:tc>
          <w:tcPr>
            <w:tcW w:w="690" w:type="dxa"/>
            <w:shd w:val="clear" w:color="auto" w:fill="auto"/>
            <w:tcMar>
              <w:top w:w="0" w:type="dxa"/>
              <w:left w:w="105" w:type="dxa"/>
              <w:bottom w:w="0" w:type="dxa"/>
              <w:right w:w="105" w:type="dxa"/>
            </w:tcMar>
            <w:vAlign w:val="center"/>
          </w:tcPr>
          <w:p>
            <w:pPr>
              <w:widowControl/>
              <w:jc w:val="left"/>
            </w:pPr>
          </w:p>
        </w:tc>
        <w:tc>
          <w:tcPr>
            <w:tcW w:w="1410" w:type="dxa"/>
            <w:shd w:val="clear" w:color="auto" w:fill="auto"/>
            <w:tcMar>
              <w:top w:w="0" w:type="dxa"/>
              <w:left w:w="105" w:type="dxa"/>
              <w:bottom w:w="0" w:type="dxa"/>
              <w:right w:w="105" w:type="dxa"/>
            </w:tcMar>
            <w:vAlign w:val="center"/>
          </w:tcPr>
          <w:p>
            <w:pPr>
              <w:widowControl/>
              <w:jc w:val="left"/>
            </w:pPr>
          </w:p>
        </w:tc>
        <w:tc>
          <w:tcPr>
            <w:tcW w:w="2370" w:type="dxa"/>
            <w:shd w:val="clear" w:color="auto" w:fill="auto"/>
            <w:tcMar>
              <w:top w:w="0" w:type="dxa"/>
              <w:left w:w="105" w:type="dxa"/>
              <w:bottom w:w="0" w:type="dxa"/>
              <w:right w:w="105" w:type="dxa"/>
            </w:tcMar>
            <w:vAlign w:val="center"/>
          </w:tcPr>
          <w:p>
            <w:pPr>
              <w:widowControl/>
              <w:jc w:val="left"/>
            </w:pPr>
          </w:p>
        </w:tc>
        <w:tc>
          <w:tcPr>
            <w:tcW w:w="2130" w:type="dxa"/>
            <w:shd w:val="clear" w:color="auto" w:fill="auto"/>
            <w:tcMar>
              <w:top w:w="0" w:type="dxa"/>
              <w:left w:w="105" w:type="dxa"/>
              <w:bottom w:w="0" w:type="dxa"/>
              <w:right w:w="105" w:type="dxa"/>
            </w:tcMar>
            <w:vAlign w:val="center"/>
          </w:tcPr>
          <w:p>
            <w:pPr>
              <w:widowControl/>
              <w:jc w:val="left"/>
            </w:pPr>
          </w:p>
        </w:tc>
        <w:tc>
          <w:tcPr>
            <w:tcW w:w="1170" w:type="dxa"/>
            <w:shd w:val="clear" w:color="auto" w:fill="auto"/>
            <w:tcMar>
              <w:top w:w="0" w:type="dxa"/>
              <w:left w:w="105" w:type="dxa"/>
              <w:bottom w:w="0" w:type="dxa"/>
              <w:right w:w="105" w:type="dxa"/>
            </w:tcMar>
            <w:vAlign w:val="center"/>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40" w:hRule="atLeast"/>
          <w:tblCellSpacing w:w="15" w:type="dxa"/>
        </w:trPr>
        <w:tc>
          <w:tcPr>
            <w:tcW w:w="690" w:type="dxa"/>
            <w:shd w:val="clear" w:color="auto" w:fill="auto"/>
            <w:tcMar>
              <w:top w:w="0" w:type="dxa"/>
              <w:left w:w="105" w:type="dxa"/>
              <w:bottom w:w="0" w:type="dxa"/>
              <w:right w:w="105" w:type="dxa"/>
            </w:tcMar>
            <w:vAlign w:val="center"/>
          </w:tcPr>
          <w:p>
            <w:pPr>
              <w:widowControl/>
              <w:jc w:val="left"/>
            </w:pPr>
          </w:p>
        </w:tc>
        <w:tc>
          <w:tcPr>
            <w:tcW w:w="1410" w:type="dxa"/>
            <w:shd w:val="clear" w:color="auto" w:fill="auto"/>
            <w:tcMar>
              <w:top w:w="0" w:type="dxa"/>
              <w:left w:w="105" w:type="dxa"/>
              <w:bottom w:w="0" w:type="dxa"/>
              <w:right w:w="105" w:type="dxa"/>
            </w:tcMar>
            <w:vAlign w:val="center"/>
          </w:tcPr>
          <w:p>
            <w:pPr>
              <w:widowControl/>
              <w:jc w:val="left"/>
            </w:pPr>
          </w:p>
        </w:tc>
        <w:tc>
          <w:tcPr>
            <w:tcW w:w="2370" w:type="dxa"/>
            <w:shd w:val="clear" w:color="auto" w:fill="auto"/>
            <w:tcMar>
              <w:top w:w="0" w:type="dxa"/>
              <w:left w:w="105" w:type="dxa"/>
              <w:bottom w:w="0" w:type="dxa"/>
              <w:right w:w="105" w:type="dxa"/>
            </w:tcMar>
            <w:vAlign w:val="center"/>
          </w:tcPr>
          <w:p>
            <w:pPr>
              <w:widowControl/>
              <w:jc w:val="left"/>
            </w:pPr>
          </w:p>
        </w:tc>
        <w:tc>
          <w:tcPr>
            <w:tcW w:w="2130" w:type="dxa"/>
            <w:shd w:val="clear" w:color="auto" w:fill="auto"/>
            <w:tcMar>
              <w:top w:w="0" w:type="dxa"/>
              <w:left w:w="105" w:type="dxa"/>
              <w:bottom w:w="0" w:type="dxa"/>
              <w:right w:w="105" w:type="dxa"/>
            </w:tcMar>
            <w:vAlign w:val="center"/>
          </w:tcPr>
          <w:p>
            <w:pPr>
              <w:widowControl/>
              <w:jc w:val="left"/>
            </w:pPr>
          </w:p>
        </w:tc>
        <w:tc>
          <w:tcPr>
            <w:tcW w:w="1170" w:type="dxa"/>
            <w:shd w:val="clear" w:color="auto" w:fill="auto"/>
            <w:tcMar>
              <w:top w:w="0" w:type="dxa"/>
              <w:left w:w="105" w:type="dxa"/>
              <w:bottom w:w="0" w:type="dxa"/>
              <w:right w:w="105" w:type="dxa"/>
            </w:tcMar>
            <w:vAlign w:val="center"/>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40" w:hRule="atLeast"/>
          <w:tblCellSpacing w:w="15" w:type="dxa"/>
        </w:trPr>
        <w:tc>
          <w:tcPr>
            <w:tcW w:w="690" w:type="dxa"/>
            <w:shd w:val="clear" w:color="auto" w:fill="auto"/>
            <w:tcMar>
              <w:top w:w="0" w:type="dxa"/>
              <w:left w:w="105" w:type="dxa"/>
              <w:bottom w:w="0" w:type="dxa"/>
              <w:right w:w="105" w:type="dxa"/>
            </w:tcMar>
            <w:vAlign w:val="center"/>
          </w:tcPr>
          <w:p>
            <w:pPr>
              <w:widowControl/>
              <w:jc w:val="left"/>
            </w:pPr>
          </w:p>
        </w:tc>
        <w:tc>
          <w:tcPr>
            <w:tcW w:w="1410" w:type="dxa"/>
            <w:shd w:val="clear" w:color="auto" w:fill="auto"/>
            <w:tcMar>
              <w:top w:w="0" w:type="dxa"/>
              <w:left w:w="105" w:type="dxa"/>
              <w:bottom w:w="0" w:type="dxa"/>
              <w:right w:w="105" w:type="dxa"/>
            </w:tcMar>
            <w:vAlign w:val="center"/>
          </w:tcPr>
          <w:p>
            <w:pPr>
              <w:widowControl/>
              <w:jc w:val="left"/>
            </w:pPr>
          </w:p>
        </w:tc>
        <w:tc>
          <w:tcPr>
            <w:tcW w:w="2370" w:type="dxa"/>
            <w:shd w:val="clear" w:color="auto" w:fill="auto"/>
            <w:tcMar>
              <w:top w:w="0" w:type="dxa"/>
              <w:left w:w="105" w:type="dxa"/>
              <w:bottom w:w="0" w:type="dxa"/>
              <w:right w:w="105" w:type="dxa"/>
            </w:tcMar>
            <w:vAlign w:val="center"/>
          </w:tcPr>
          <w:p>
            <w:pPr>
              <w:widowControl/>
              <w:jc w:val="left"/>
            </w:pPr>
          </w:p>
        </w:tc>
        <w:tc>
          <w:tcPr>
            <w:tcW w:w="2130" w:type="dxa"/>
            <w:shd w:val="clear" w:color="auto" w:fill="auto"/>
            <w:tcMar>
              <w:top w:w="0" w:type="dxa"/>
              <w:left w:w="105" w:type="dxa"/>
              <w:bottom w:w="0" w:type="dxa"/>
              <w:right w:w="105" w:type="dxa"/>
            </w:tcMar>
            <w:vAlign w:val="center"/>
          </w:tcPr>
          <w:p>
            <w:pPr>
              <w:widowControl/>
              <w:jc w:val="left"/>
            </w:pPr>
          </w:p>
        </w:tc>
        <w:tc>
          <w:tcPr>
            <w:tcW w:w="1170" w:type="dxa"/>
            <w:shd w:val="clear" w:color="auto" w:fill="auto"/>
            <w:tcMar>
              <w:top w:w="0" w:type="dxa"/>
              <w:left w:w="105" w:type="dxa"/>
              <w:bottom w:w="0" w:type="dxa"/>
              <w:right w:w="105" w:type="dxa"/>
            </w:tcMar>
            <w:vAlign w:val="center"/>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40" w:hRule="atLeast"/>
          <w:tblCellSpacing w:w="15" w:type="dxa"/>
        </w:trPr>
        <w:tc>
          <w:tcPr>
            <w:tcW w:w="690" w:type="dxa"/>
            <w:shd w:val="clear" w:color="auto" w:fill="auto"/>
            <w:tcMar>
              <w:top w:w="0" w:type="dxa"/>
              <w:left w:w="105" w:type="dxa"/>
              <w:bottom w:w="0" w:type="dxa"/>
              <w:right w:w="105" w:type="dxa"/>
            </w:tcMar>
            <w:vAlign w:val="center"/>
          </w:tcPr>
          <w:p>
            <w:pPr>
              <w:widowControl/>
              <w:jc w:val="left"/>
            </w:pPr>
          </w:p>
        </w:tc>
        <w:tc>
          <w:tcPr>
            <w:tcW w:w="1410" w:type="dxa"/>
            <w:shd w:val="clear" w:color="auto" w:fill="auto"/>
            <w:tcMar>
              <w:top w:w="0" w:type="dxa"/>
              <w:left w:w="105" w:type="dxa"/>
              <w:bottom w:w="0" w:type="dxa"/>
              <w:right w:w="105" w:type="dxa"/>
            </w:tcMar>
            <w:vAlign w:val="center"/>
          </w:tcPr>
          <w:p>
            <w:pPr>
              <w:widowControl/>
              <w:jc w:val="left"/>
            </w:pPr>
          </w:p>
        </w:tc>
        <w:tc>
          <w:tcPr>
            <w:tcW w:w="2370" w:type="dxa"/>
            <w:shd w:val="clear" w:color="auto" w:fill="auto"/>
            <w:tcMar>
              <w:top w:w="0" w:type="dxa"/>
              <w:left w:w="105" w:type="dxa"/>
              <w:bottom w:w="0" w:type="dxa"/>
              <w:right w:w="105" w:type="dxa"/>
            </w:tcMar>
            <w:vAlign w:val="center"/>
          </w:tcPr>
          <w:p>
            <w:pPr>
              <w:widowControl/>
              <w:jc w:val="left"/>
            </w:pPr>
          </w:p>
        </w:tc>
        <w:tc>
          <w:tcPr>
            <w:tcW w:w="2130" w:type="dxa"/>
            <w:shd w:val="clear" w:color="auto" w:fill="auto"/>
            <w:tcMar>
              <w:top w:w="0" w:type="dxa"/>
              <w:left w:w="105" w:type="dxa"/>
              <w:bottom w:w="0" w:type="dxa"/>
              <w:right w:w="105" w:type="dxa"/>
            </w:tcMar>
            <w:vAlign w:val="center"/>
          </w:tcPr>
          <w:p>
            <w:pPr>
              <w:widowControl/>
              <w:jc w:val="left"/>
            </w:pPr>
          </w:p>
        </w:tc>
        <w:tc>
          <w:tcPr>
            <w:tcW w:w="1170" w:type="dxa"/>
            <w:shd w:val="clear" w:color="auto" w:fill="auto"/>
            <w:tcMar>
              <w:top w:w="0" w:type="dxa"/>
              <w:left w:w="105" w:type="dxa"/>
              <w:bottom w:w="0" w:type="dxa"/>
              <w:right w:w="105" w:type="dxa"/>
            </w:tcMar>
            <w:vAlign w:val="center"/>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40" w:hRule="atLeast"/>
          <w:tblCellSpacing w:w="15" w:type="dxa"/>
        </w:trPr>
        <w:tc>
          <w:tcPr>
            <w:tcW w:w="690" w:type="dxa"/>
            <w:shd w:val="clear" w:color="auto" w:fill="auto"/>
            <w:tcMar>
              <w:top w:w="0" w:type="dxa"/>
              <w:left w:w="105" w:type="dxa"/>
              <w:bottom w:w="0" w:type="dxa"/>
              <w:right w:w="105" w:type="dxa"/>
            </w:tcMar>
            <w:vAlign w:val="center"/>
          </w:tcPr>
          <w:p>
            <w:pPr>
              <w:widowControl/>
              <w:jc w:val="left"/>
            </w:pPr>
          </w:p>
        </w:tc>
        <w:tc>
          <w:tcPr>
            <w:tcW w:w="1410" w:type="dxa"/>
            <w:shd w:val="clear" w:color="auto" w:fill="auto"/>
            <w:tcMar>
              <w:top w:w="0" w:type="dxa"/>
              <w:left w:w="105" w:type="dxa"/>
              <w:bottom w:w="0" w:type="dxa"/>
              <w:right w:w="105" w:type="dxa"/>
            </w:tcMar>
            <w:vAlign w:val="center"/>
          </w:tcPr>
          <w:p>
            <w:pPr>
              <w:widowControl/>
              <w:jc w:val="left"/>
            </w:pPr>
          </w:p>
        </w:tc>
        <w:tc>
          <w:tcPr>
            <w:tcW w:w="2370" w:type="dxa"/>
            <w:shd w:val="clear" w:color="auto" w:fill="auto"/>
            <w:tcMar>
              <w:top w:w="0" w:type="dxa"/>
              <w:left w:w="105" w:type="dxa"/>
              <w:bottom w:w="0" w:type="dxa"/>
              <w:right w:w="105" w:type="dxa"/>
            </w:tcMar>
            <w:vAlign w:val="center"/>
          </w:tcPr>
          <w:p>
            <w:pPr>
              <w:widowControl/>
              <w:jc w:val="left"/>
            </w:pPr>
          </w:p>
        </w:tc>
        <w:tc>
          <w:tcPr>
            <w:tcW w:w="2130" w:type="dxa"/>
            <w:shd w:val="clear" w:color="auto" w:fill="auto"/>
            <w:tcMar>
              <w:top w:w="0" w:type="dxa"/>
              <w:left w:w="105" w:type="dxa"/>
              <w:bottom w:w="0" w:type="dxa"/>
              <w:right w:w="105" w:type="dxa"/>
            </w:tcMar>
            <w:vAlign w:val="center"/>
          </w:tcPr>
          <w:p>
            <w:pPr>
              <w:widowControl/>
              <w:jc w:val="left"/>
            </w:pPr>
          </w:p>
        </w:tc>
        <w:tc>
          <w:tcPr>
            <w:tcW w:w="1170" w:type="dxa"/>
            <w:shd w:val="clear" w:color="auto" w:fill="auto"/>
            <w:tcMar>
              <w:top w:w="0" w:type="dxa"/>
              <w:left w:w="105" w:type="dxa"/>
              <w:bottom w:w="0" w:type="dxa"/>
              <w:right w:w="105" w:type="dxa"/>
            </w:tcMar>
            <w:vAlign w:val="center"/>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40" w:hRule="atLeast"/>
          <w:tblCellSpacing w:w="15" w:type="dxa"/>
        </w:trPr>
        <w:tc>
          <w:tcPr>
            <w:tcW w:w="690" w:type="dxa"/>
            <w:shd w:val="clear" w:color="auto" w:fill="auto"/>
            <w:tcMar>
              <w:top w:w="0" w:type="dxa"/>
              <w:left w:w="105" w:type="dxa"/>
              <w:bottom w:w="0" w:type="dxa"/>
              <w:right w:w="105" w:type="dxa"/>
            </w:tcMar>
            <w:vAlign w:val="center"/>
          </w:tcPr>
          <w:p>
            <w:pPr>
              <w:widowControl/>
              <w:jc w:val="left"/>
            </w:pPr>
          </w:p>
        </w:tc>
        <w:tc>
          <w:tcPr>
            <w:tcW w:w="1410" w:type="dxa"/>
            <w:shd w:val="clear" w:color="auto" w:fill="auto"/>
            <w:tcMar>
              <w:top w:w="0" w:type="dxa"/>
              <w:left w:w="105" w:type="dxa"/>
              <w:bottom w:w="0" w:type="dxa"/>
              <w:right w:w="105" w:type="dxa"/>
            </w:tcMar>
            <w:vAlign w:val="center"/>
          </w:tcPr>
          <w:p>
            <w:pPr>
              <w:widowControl/>
              <w:jc w:val="left"/>
            </w:pPr>
          </w:p>
        </w:tc>
        <w:tc>
          <w:tcPr>
            <w:tcW w:w="2370" w:type="dxa"/>
            <w:shd w:val="clear" w:color="auto" w:fill="auto"/>
            <w:tcMar>
              <w:top w:w="0" w:type="dxa"/>
              <w:left w:w="105" w:type="dxa"/>
              <w:bottom w:w="0" w:type="dxa"/>
              <w:right w:w="105" w:type="dxa"/>
            </w:tcMar>
            <w:vAlign w:val="center"/>
          </w:tcPr>
          <w:p>
            <w:pPr>
              <w:widowControl/>
              <w:jc w:val="left"/>
            </w:pPr>
          </w:p>
        </w:tc>
        <w:tc>
          <w:tcPr>
            <w:tcW w:w="2130" w:type="dxa"/>
            <w:shd w:val="clear" w:color="auto" w:fill="auto"/>
            <w:tcMar>
              <w:top w:w="0" w:type="dxa"/>
              <w:left w:w="105" w:type="dxa"/>
              <w:bottom w:w="0" w:type="dxa"/>
              <w:right w:w="105" w:type="dxa"/>
            </w:tcMar>
            <w:vAlign w:val="center"/>
          </w:tcPr>
          <w:p>
            <w:pPr>
              <w:widowControl/>
              <w:jc w:val="left"/>
            </w:pPr>
          </w:p>
        </w:tc>
        <w:tc>
          <w:tcPr>
            <w:tcW w:w="1170" w:type="dxa"/>
            <w:shd w:val="clear" w:color="auto" w:fill="auto"/>
            <w:tcMar>
              <w:top w:w="0" w:type="dxa"/>
              <w:left w:w="105" w:type="dxa"/>
              <w:bottom w:w="0" w:type="dxa"/>
              <w:right w:w="105" w:type="dxa"/>
            </w:tcMar>
            <w:vAlign w:val="center"/>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40" w:hRule="atLeast"/>
          <w:tblCellSpacing w:w="15" w:type="dxa"/>
        </w:trPr>
        <w:tc>
          <w:tcPr>
            <w:tcW w:w="690" w:type="dxa"/>
            <w:shd w:val="clear" w:color="auto" w:fill="auto"/>
            <w:tcMar>
              <w:top w:w="0" w:type="dxa"/>
              <w:left w:w="105" w:type="dxa"/>
              <w:bottom w:w="0" w:type="dxa"/>
              <w:right w:w="105" w:type="dxa"/>
            </w:tcMar>
            <w:vAlign w:val="center"/>
          </w:tcPr>
          <w:p>
            <w:pPr>
              <w:widowControl/>
              <w:jc w:val="left"/>
            </w:pPr>
          </w:p>
        </w:tc>
        <w:tc>
          <w:tcPr>
            <w:tcW w:w="1410" w:type="dxa"/>
            <w:shd w:val="clear" w:color="auto" w:fill="auto"/>
            <w:tcMar>
              <w:top w:w="0" w:type="dxa"/>
              <w:left w:w="105" w:type="dxa"/>
              <w:bottom w:w="0" w:type="dxa"/>
              <w:right w:w="105" w:type="dxa"/>
            </w:tcMar>
            <w:vAlign w:val="center"/>
          </w:tcPr>
          <w:p>
            <w:pPr>
              <w:widowControl/>
              <w:jc w:val="left"/>
            </w:pPr>
          </w:p>
        </w:tc>
        <w:tc>
          <w:tcPr>
            <w:tcW w:w="2370" w:type="dxa"/>
            <w:shd w:val="clear" w:color="auto" w:fill="auto"/>
            <w:tcMar>
              <w:top w:w="0" w:type="dxa"/>
              <w:left w:w="105" w:type="dxa"/>
              <w:bottom w:w="0" w:type="dxa"/>
              <w:right w:w="105" w:type="dxa"/>
            </w:tcMar>
            <w:vAlign w:val="center"/>
          </w:tcPr>
          <w:p>
            <w:pPr>
              <w:widowControl/>
              <w:jc w:val="left"/>
            </w:pPr>
          </w:p>
        </w:tc>
        <w:tc>
          <w:tcPr>
            <w:tcW w:w="2130" w:type="dxa"/>
            <w:shd w:val="clear" w:color="auto" w:fill="auto"/>
            <w:tcMar>
              <w:top w:w="0" w:type="dxa"/>
              <w:left w:w="105" w:type="dxa"/>
              <w:bottom w:w="0" w:type="dxa"/>
              <w:right w:w="105" w:type="dxa"/>
            </w:tcMar>
            <w:vAlign w:val="center"/>
          </w:tcPr>
          <w:p>
            <w:pPr>
              <w:widowControl/>
              <w:jc w:val="left"/>
            </w:pPr>
          </w:p>
        </w:tc>
        <w:tc>
          <w:tcPr>
            <w:tcW w:w="1170" w:type="dxa"/>
            <w:shd w:val="clear" w:color="auto" w:fill="auto"/>
            <w:tcMar>
              <w:top w:w="0" w:type="dxa"/>
              <w:left w:w="105" w:type="dxa"/>
              <w:bottom w:w="0" w:type="dxa"/>
              <w:right w:w="105" w:type="dxa"/>
            </w:tcMar>
            <w:vAlign w:val="center"/>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40" w:hRule="atLeast"/>
          <w:tblCellSpacing w:w="15" w:type="dxa"/>
        </w:trPr>
        <w:tc>
          <w:tcPr>
            <w:tcW w:w="690" w:type="dxa"/>
            <w:shd w:val="clear" w:color="auto" w:fill="auto"/>
            <w:tcMar>
              <w:top w:w="0" w:type="dxa"/>
              <w:left w:w="105" w:type="dxa"/>
              <w:bottom w:w="0" w:type="dxa"/>
              <w:right w:w="105" w:type="dxa"/>
            </w:tcMar>
            <w:vAlign w:val="center"/>
          </w:tcPr>
          <w:p>
            <w:pPr>
              <w:widowControl/>
              <w:jc w:val="left"/>
            </w:pPr>
          </w:p>
        </w:tc>
        <w:tc>
          <w:tcPr>
            <w:tcW w:w="1410" w:type="dxa"/>
            <w:shd w:val="clear" w:color="auto" w:fill="auto"/>
            <w:tcMar>
              <w:top w:w="0" w:type="dxa"/>
              <w:left w:w="105" w:type="dxa"/>
              <w:bottom w:w="0" w:type="dxa"/>
              <w:right w:w="105" w:type="dxa"/>
            </w:tcMar>
            <w:vAlign w:val="center"/>
          </w:tcPr>
          <w:p>
            <w:pPr>
              <w:widowControl/>
              <w:jc w:val="left"/>
            </w:pPr>
          </w:p>
        </w:tc>
        <w:tc>
          <w:tcPr>
            <w:tcW w:w="2370" w:type="dxa"/>
            <w:shd w:val="clear" w:color="auto" w:fill="auto"/>
            <w:tcMar>
              <w:top w:w="0" w:type="dxa"/>
              <w:left w:w="105" w:type="dxa"/>
              <w:bottom w:w="0" w:type="dxa"/>
              <w:right w:w="105" w:type="dxa"/>
            </w:tcMar>
            <w:vAlign w:val="center"/>
          </w:tcPr>
          <w:p>
            <w:pPr>
              <w:widowControl/>
              <w:jc w:val="left"/>
            </w:pPr>
          </w:p>
        </w:tc>
        <w:tc>
          <w:tcPr>
            <w:tcW w:w="2130" w:type="dxa"/>
            <w:shd w:val="clear" w:color="auto" w:fill="auto"/>
            <w:tcMar>
              <w:top w:w="0" w:type="dxa"/>
              <w:left w:w="105" w:type="dxa"/>
              <w:bottom w:w="0" w:type="dxa"/>
              <w:right w:w="105" w:type="dxa"/>
            </w:tcMar>
            <w:vAlign w:val="center"/>
          </w:tcPr>
          <w:p>
            <w:pPr>
              <w:widowControl/>
              <w:jc w:val="left"/>
            </w:pPr>
          </w:p>
        </w:tc>
        <w:tc>
          <w:tcPr>
            <w:tcW w:w="1170" w:type="dxa"/>
            <w:shd w:val="clear" w:color="auto" w:fill="auto"/>
            <w:tcMar>
              <w:top w:w="0" w:type="dxa"/>
              <w:left w:w="105" w:type="dxa"/>
              <w:bottom w:w="0" w:type="dxa"/>
              <w:right w:w="105" w:type="dxa"/>
            </w:tcMar>
            <w:vAlign w:val="center"/>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40" w:hRule="atLeast"/>
          <w:tblCellSpacing w:w="15" w:type="dxa"/>
        </w:trPr>
        <w:tc>
          <w:tcPr>
            <w:tcW w:w="690" w:type="dxa"/>
            <w:shd w:val="clear" w:color="auto" w:fill="auto"/>
            <w:tcMar>
              <w:top w:w="0" w:type="dxa"/>
              <w:left w:w="105" w:type="dxa"/>
              <w:bottom w:w="0" w:type="dxa"/>
              <w:right w:w="105" w:type="dxa"/>
            </w:tcMar>
            <w:vAlign w:val="center"/>
          </w:tcPr>
          <w:p>
            <w:pPr>
              <w:widowControl/>
              <w:jc w:val="left"/>
            </w:pPr>
          </w:p>
        </w:tc>
        <w:tc>
          <w:tcPr>
            <w:tcW w:w="1410" w:type="dxa"/>
            <w:shd w:val="clear" w:color="auto" w:fill="auto"/>
            <w:tcMar>
              <w:top w:w="0" w:type="dxa"/>
              <w:left w:w="105" w:type="dxa"/>
              <w:bottom w:w="0" w:type="dxa"/>
              <w:right w:w="105" w:type="dxa"/>
            </w:tcMar>
            <w:vAlign w:val="center"/>
          </w:tcPr>
          <w:p>
            <w:pPr>
              <w:widowControl/>
              <w:jc w:val="left"/>
            </w:pPr>
          </w:p>
        </w:tc>
        <w:tc>
          <w:tcPr>
            <w:tcW w:w="2370" w:type="dxa"/>
            <w:shd w:val="clear" w:color="auto" w:fill="auto"/>
            <w:tcMar>
              <w:top w:w="0" w:type="dxa"/>
              <w:left w:w="105" w:type="dxa"/>
              <w:bottom w:w="0" w:type="dxa"/>
              <w:right w:w="105" w:type="dxa"/>
            </w:tcMar>
            <w:vAlign w:val="center"/>
          </w:tcPr>
          <w:p>
            <w:pPr>
              <w:widowControl/>
              <w:jc w:val="left"/>
            </w:pPr>
          </w:p>
        </w:tc>
        <w:tc>
          <w:tcPr>
            <w:tcW w:w="2130" w:type="dxa"/>
            <w:shd w:val="clear" w:color="auto" w:fill="auto"/>
            <w:tcMar>
              <w:top w:w="0" w:type="dxa"/>
              <w:left w:w="105" w:type="dxa"/>
              <w:bottom w:w="0" w:type="dxa"/>
              <w:right w:w="105" w:type="dxa"/>
            </w:tcMar>
            <w:vAlign w:val="center"/>
          </w:tcPr>
          <w:p>
            <w:pPr>
              <w:widowControl/>
              <w:jc w:val="left"/>
            </w:pPr>
          </w:p>
        </w:tc>
        <w:tc>
          <w:tcPr>
            <w:tcW w:w="1170" w:type="dxa"/>
            <w:shd w:val="clear" w:color="auto" w:fill="auto"/>
            <w:tcMar>
              <w:top w:w="0" w:type="dxa"/>
              <w:left w:w="105" w:type="dxa"/>
              <w:bottom w:w="0" w:type="dxa"/>
              <w:right w:w="105" w:type="dxa"/>
            </w:tcMar>
            <w:vAlign w:val="center"/>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40" w:hRule="atLeast"/>
          <w:tblCellSpacing w:w="15" w:type="dxa"/>
        </w:trPr>
        <w:tc>
          <w:tcPr>
            <w:tcW w:w="690" w:type="dxa"/>
            <w:shd w:val="clear" w:color="auto" w:fill="auto"/>
            <w:tcMar>
              <w:top w:w="0" w:type="dxa"/>
              <w:left w:w="105" w:type="dxa"/>
              <w:bottom w:w="0" w:type="dxa"/>
              <w:right w:w="105" w:type="dxa"/>
            </w:tcMar>
            <w:vAlign w:val="center"/>
          </w:tcPr>
          <w:p>
            <w:pPr>
              <w:widowControl/>
              <w:jc w:val="left"/>
            </w:pPr>
          </w:p>
        </w:tc>
        <w:tc>
          <w:tcPr>
            <w:tcW w:w="1410" w:type="dxa"/>
            <w:shd w:val="clear" w:color="auto" w:fill="auto"/>
            <w:tcMar>
              <w:top w:w="0" w:type="dxa"/>
              <w:left w:w="105" w:type="dxa"/>
              <w:bottom w:w="0" w:type="dxa"/>
              <w:right w:w="105" w:type="dxa"/>
            </w:tcMar>
            <w:vAlign w:val="center"/>
          </w:tcPr>
          <w:p>
            <w:pPr>
              <w:widowControl/>
              <w:jc w:val="left"/>
            </w:pPr>
          </w:p>
        </w:tc>
        <w:tc>
          <w:tcPr>
            <w:tcW w:w="2370" w:type="dxa"/>
            <w:shd w:val="clear" w:color="auto" w:fill="auto"/>
            <w:tcMar>
              <w:top w:w="0" w:type="dxa"/>
              <w:left w:w="105" w:type="dxa"/>
              <w:bottom w:w="0" w:type="dxa"/>
              <w:right w:w="105" w:type="dxa"/>
            </w:tcMar>
            <w:vAlign w:val="center"/>
          </w:tcPr>
          <w:p>
            <w:pPr>
              <w:widowControl/>
              <w:jc w:val="left"/>
            </w:pPr>
          </w:p>
        </w:tc>
        <w:tc>
          <w:tcPr>
            <w:tcW w:w="2130" w:type="dxa"/>
            <w:shd w:val="clear" w:color="auto" w:fill="auto"/>
            <w:tcMar>
              <w:top w:w="0" w:type="dxa"/>
              <w:left w:w="105" w:type="dxa"/>
              <w:bottom w:w="0" w:type="dxa"/>
              <w:right w:w="105" w:type="dxa"/>
            </w:tcMar>
            <w:vAlign w:val="center"/>
          </w:tcPr>
          <w:p>
            <w:pPr>
              <w:widowControl/>
              <w:jc w:val="left"/>
            </w:pPr>
          </w:p>
        </w:tc>
        <w:tc>
          <w:tcPr>
            <w:tcW w:w="1170" w:type="dxa"/>
            <w:shd w:val="clear" w:color="auto" w:fill="auto"/>
            <w:tcMar>
              <w:top w:w="0" w:type="dxa"/>
              <w:left w:w="105" w:type="dxa"/>
              <w:bottom w:w="0" w:type="dxa"/>
              <w:right w:w="105" w:type="dxa"/>
            </w:tcMar>
            <w:vAlign w:val="center"/>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40" w:hRule="atLeast"/>
          <w:tblCellSpacing w:w="15" w:type="dxa"/>
        </w:trPr>
        <w:tc>
          <w:tcPr>
            <w:tcW w:w="690" w:type="dxa"/>
            <w:shd w:val="clear" w:color="auto" w:fill="auto"/>
            <w:tcMar>
              <w:top w:w="0" w:type="dxa"/>
              <w:left w:w="105" w:type="dxa"/>
              <w:bottom w:w="0" w:type="dxa"/>
              <w:right w:w="105" w:type="dxa"/>
            </w:tcMar>
            <w:vAlign w:val="center"/>
          </w:tcPr>
          <w:p>
            <w:pPr>
              <w:widowControl/>
              <w:jc w:val="left"/>
            </w:pPr>
          </w:p>
        </w:tc>
        <w:tc>
          <w:tcPr>
            <w:tcW w:w="1410" w:type="dxa"/>
            <w:shd w:val="clear" w:color="auto" w:fill="auto"/>
            <w:tcMar>
              <w:top w:w="0" w:type="dxa"/>
              <w:left w:w="105" w:type="dxa"/>
              <w:bottom w:w="0" w:type="dxa"/>
              <w:right w:w="105" w:type="dxa"/>
            </w:tcMar>
            <w:vAlign w:val="center"/>
          </w:tcPr>
          <w:p>
            <w:pPr>
              <w:widowControl/>
              <w:jc w:val="left"/>
            </w:pPr>
          </w:p>
        </w:tc>
        <w:tc>
          <w:tcPr>
            <w:tcW w:w="2370" w:type="dxa"/>
            <w:shd w:val="clear" w:color="auto" w:fill="auto"/>
            <w:tcMar>
              <w:top w:w="0" w:type="dxa"/>
              <w:left w:w="105" w:type="dxa"/>
              <w:bottom w:w="0" w:type="dxa"/>
              <w:right w:w="105" w:type="dxa"/>
            </w:tcMar>
            <w:vAlign w:val="center"/>
          </w:tcPr>
          <w:p>
            <w:pPr>
              <w:widowControl/>
              <w:jc w:val="left"/>
            </w:pPr>
          </w:p>
        </w:tc>
        <w:tc>
          <w:tcPr>
            <w:tcW w:w="2130" w:type="dxa"/>
            <w:shd w:val="clear" w:color="auto" w:fill="auto"/>
            <w:tcMar>
              <w:top w:w="0" w:type="dxa"/>
              <w:left w:w="105" w:type="dxa"/>
              <w:bottom w:w="0" w:type="dxa"/>
              <w:right w:w="105" w:type="dxa"/>
            </w:tcMar>
            <w:vAlign w:val="center"/>
          </w:tcPr>
          <w:p>
            <w:pPr>
              <w:widowControl/>
              <w:jc w:val="left"/>
            </w:pPr>
          </w:p>
        </w:tc>
        <w:tc>
          <w:tcPr>
            <w:tcW w:w="1170" w:type="dxa"/>
            <w:shd w:val="clear" w:color="auto" w:fill="auto"/>
            <w:tcMar>
              <w:top w:w="0" w:type="dxa"/>
              <w:left w:w="105" w:type="dxa"/>
              <w:bottom w:w="0" w:type="dxa"/>
              <w:right w:w="105" w:type="dxa"/>
            </w:tcMar>
            <w:vAlign w:val="center"/>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40" w:hRule="atLeast"/>
          <w:tblCellSpacing w:w="15" w:type="dxa"/>
        </w:trPr>
        <w:tc>
          <w:tcPr>
            <w:tcW w:w="690" w:type="dxa"/>
            <w:shd w:val="clear" w:color="auto" w:fill="auto"/>
            <w:tcMar>
              <w:top w:w="0" w:type="dxa"/>
              <w:left w:w="105" w:type="dxa"/>
              <w:bottom w:w="0" w:type="dxa"/>
              <w:right w:w="105" w:type="dxa"/>
            </w:tcMar>
            <w:vAlign w:val="center"/>
          </w:tcPr>
          <w:p>
            <w:pPr>
              <w:widowControl/>
              <w:jc w:val="left"/>
            </w:pPr>
          </w:p>
        </w:tc>
        <w:tc>
          <w:tcPr>
            <w:tcW w:w="1410" w:type="dxa"/>
            <w:shd w:val="clear" w:color="auto" w:fill="auto"/>
            <w:tcMar>
              <w:top w:w="0" w:type="dxa"/>
              <w:left w:w="105" w:type="dxa"/>
              <w:bottom w:w="0" w:type="dxa"/>
              <w:right w:w="105" w:type="dxa"/>
            </w:tcMar>
            <w:vAlign w:val="center"/>
          </w:tcPr>
          <w:p>
            <w:pPr>
              <w:widowControl/>
              <w:jc w:val="left"/>
            </w:pPr>
          </w:p>
        </w:tc>
        <w:tc>
          <w:tcPr>
            <w:tcW w:w="2370" w:type="dxa"/>
            <w:shd w:val="clear" w:color="auto" w:fill="auto"/>
            <w:tcMar>
              <w:top w:w="0" w:type="dxa"/>
              <w:left w:w="105" w:type="dxa"/>
              <w:bottom w:w="0" w:type="dxa"/>
              <w:right w:w="105" w:type="dxa"/>
            </w:tcMar>
            <w:vAlign w:val="center"/>
          </w:tcPr>
          <w:p>
            <w:pPr>
              <w:widowControl/>
              <w:jc w:val="left"/>
            </w:pPr>
          </w:p>
        </w:tc>
        <w:tc>
          <w:tcPr>
            <w:tcW w:w="2130" w:type="dxa"/>
            <w:shd w:val="clear" w:color="auto" w:fill="auto"/>
            <w:tcMar>
              <w:top w:w="0" w:type="dxa"/>
              <w:left w:w="105" w:type="dxa"/>
              <w:bottom w:w="0" w:type="dxa"/>
              <w:right w:w="105" w:type="dxa"/>
            </w:tcMar>
            <w:vAlign w:val="center"/>
          </w:tcPr>
          <w:p>
            <w:pPr>
              <w:widowControl/>
              <w:jc w:val="left"/>
            </w:pPr>
          </w:p>
        </w:tc>
        <w:tc>
          <w:tcPr>
            <w:tcW w:w="1170" w:type="dxa"/>
            <w:shd w:val="clear" w:color="auto" w:fill="auto"/>
            <w:tcMar>
              <w:top w:w="0" w:type="dxa"/>
              <w:left w:w="105" w:type="dxa"/>
              <w:bottom w:w="0" w:type="dxa"/>
              <w:right w:w="105" w:type="dxa"/>
            </w:tcMar>
            <w:vAlign w:val="center"/>
          </w:tcPr>
          <w:p>
            <w:pPr>
              <w:widowControl/>
              <w:jc w:val="left"/>
            </w:pPr>
          </w:p>
        </w:tc>
      </w:tr>
    </w:tbl>
    <w:p>
      <w:pPr>
        <w:pStyle w:val="17"/>
        <w:widowControl/>
        <w:spacing w:before="75" w:beforeAutospacing="0" w:after="75" w:afterAutospacing="0" w:line="375" w:lineRule="atLeast"/>
      </w:pPr>
      <w:r>
        <w:rPr>
          <w:rStyle w:val="22"/>
          <w:rFonts w:hint="eastAsia" w:ascii="宋体" w:hAnsi="宋体" w:eastAsia="宋体" w:cs="宋体"/>
          <w:sz w:val="21"/>
          <w:szCs w:val="21"/>
        </w:rPr>
        <w:t>注：（1）竞争性磋商文件（含技术和服务要求等）规定的各相关条款要求，如果供应商在响应文件中没有以书面方式对竞争性磋商文件规定的各项要求和条款提出不满足或不响应或负偏离，则视为供应商能够完全理解并满足本竞争性磋商文件规定的各相关条款要求。如有不满足或不响应或负偏离，不管是多么微小，供应商都应在响应文件中按上表格式加以如实详细说明，否则，供应商成交后才提出或者被采购人发现的任何负偏离或不响应或不满足均视为成交供应商违约，按供应商虚假承诺骗取成交处理，采购人将取消其成交供应商资格，其磋商保证金（如果未签订合同）将不予退还，给采购人和采购代理机构造成损失的，还必须进行赔偿并负相关责任。</w:t>
      </w:r>
    </w:p>
    <w:p>
      <w:pPr>
        <w:pStyle w:val="17"/>
        <w:widowControl/>
        <w:spacing w:before="75" w:beforeAutospacing="0" w:after="75" w:afterAutospacing="0" w:line="375" w:lineRule="atLeast"/>
      </w:pPr>
      <w:r>
        <w:rPr>
          <w:rStyle w:val="22"/>
          <w:rFonts w:hint="eastAsia" w:ascii="宋体" w:hAnsi="宋体" w:eastAsia="宋体" w:cs="宋体"/>
          <w:sz w:val="21"/>
          <w:szCs w:val="21"/>
        </w:rPr>
        <w:t>（2）磋商文件不能详细列明采购标的的技术、服务要求，需经磋商由供应商提供最终设计方案或解决方案的；或者供应商需要说明的内容需要通过图片、视频等特殊表达；无法适用上表格式文字说明的，则供应商可在本表中进行相应说明和页码索引，再另页具体提交应答。</w:t>
      </w:r>
    </w:p>
    <w:p>
      <w:pPr>
        <w:pStyle w:val="17"/>
        <w:widowControl/>
        <w:spacing w:before="75" w:beforeAutospacing="0" w:after="75" w:afterAutospacing="0" w:line="375" w:lineRule="atLeast"/>
      </w:pPr>
      <w:r>
        <w:rPr>
          <w:rFonts w:hint="eastAsia" w:ascii="宋体" w:hAnsi="宋体" w:eastAsia="宋体" w:cs="宋体"/>
        </w:rPr>
        <w:t> 供应商代表签字： _________________</w:t>
      </w:r>
    </w:p>
    <w:p>
      <w:pPr>
        <w:pStyle w:val="17"/>
        <w:widowControl/>
        <w:spacing w:before="75" w:beforeAutospacing="0" w:after="75" w:afterAutospacing="0"/>
        <w:rPr>
          <w:rFonts w:ascii="宋体" w:hAnsi="宋体" w:eastAsia="宋体" w:cs="宋体"/>
        </w:rPr>
      </w:pPr>
    </w:p>
    <w:p>
      <w:pPr>
        <w:pStyle w:val="17"/>
        <w:widowControl/>
        <w:spacing w:before="75" w:beforeAutospacing="0" w:after="75" w:afterAutospacing="0"/>
      </w:pPr>
      <w:r>
        <w:rPr>
          <w:rFonts w:hint="eastAsia" w:ascii="宋体" w:hAnsi="宋体" w:eastAsia="宋体" w:cs="宋体"/>
        </w:rPr>
        <w:t>附件5-2      </w:t>
      </w:r>
      <w:r>
        <w:rPr>
          <w:rStyle w:val="22"/>
          <w:rFonts w:hint="eastAsia" w:ascii="宋体" w:hAnsi="宋体" w:eastAsia="宋体" w:cs="宋体"/>
        </w:rPr>
        <w:t> 商务条件和其它事项响应表</w:t>
      </w:r>
      <w:r>
        <w:rPr>
          <w:rStyle w:val="22"/>
          <w:rFonts w:hint="eastAsia" w:ascii="宋体" w:hAnsi="宋体" w:eastAsia="宋体" w:cs="宋体"/>
          <w:color w:val="1B2FCB"/>
        </w:rPr>
        <w:t> </w:t>
      </w:r>
    </w:p>
    <w:p>
      <w:pPr>
        <w:pStyle w:val="17"/>
        <w:widowControl/>
        <w:spacing w:before="75" w:beforeAutospacing="0" w:after="75" w:afterAutospacing="0" w:line="375" w:lineRule="atLeast"/>
      </w:pPr>
      <w:r>
        <w:rPr>
          <w:rFonts w:hint="eastAsia" w:ascii="宋体" w:hAnsi="宋体" w:eastAsia="宋体" w:cs="宋体"/>
        </w:rPr>
        <w:t>供应商名称：</w:t>
      </w:r>
      <w:r>
        <w:rPr>
          <w:rFonts w:hint="eastAsia" w:ascii="宋体" w:hAnsi="宋体" w:eastAsia="宋体" w:cs="宋体"/>
          <w:u w:val="single"/>
        </w:rPr>
        <w:t> （全称加盖单位公章）</w:t>
      </w:r>
      <w:r>
        <w:rPr>
          <w:rFonts w:hint="eastAsia" w:ascii="宋体" w:hAnsi="宋体" w:eastAsia="宋体" w:cs="宋体"/>
        </w:rPr>
        <w:t>  项目编号∶</w:t>
      </w:r>
      <w:r>
        <w:rPr>
          <w:rFonts w:hint="eastAsia" w:ascii="宋体" w:hAnsi="宋体" w:eastAsia="宋体" w:cs="宋体"/>
          <w:u w:val="single"/>
        </w:rPr>
        <w:t>       </w:t>
      </w:r>
    </w:p>
    <w:tbl>
      <w:tblPr>
        <w:tblStyle w:val="19"/>
        <w:tblW w:w="7785" w:type="dxa"/>
        <w:tblCellSpacing w:w="15"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728"/>
        <w:gridCol w:w="1411"/>
        <w:gridCol w:w="2342"/>
        <w:gridCol w:w="2109"/>
        <w:gridCol w:w="1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45" w:hRule="atLeast"/>
          <w:tblCellSpacing w:w="15" w:type="dxa"/>
        </w:trPr>
        <w:tc>
          <w:tcPr>
            <w:tcW w:w="690" w:type="dxa"/>
            <w:shd w:val="clear" w:color="auto" w:fill="auto"/>
            <w:tcMar>
              <w:top w:w="0" w:type="dxa"/>
              <w:left w:w="105" w:type="dxa"/>
              <w:bottom w:w="0" w:type="dxa"/>
              <w:right w:w="105" w:type="dxa"/>
            </w:tcMar>
            <w:vAlign w:val="center"/>
          </w:tcPr>
          <w:p>
            <w:pPr>
              <w:pStyle w:val="17"/>
              <w:widowControl/>
              <w:spacing w:beforeAutospacing="0" w:afterAutospacing="0" w:line="375" w:lineRule="atLeast"/>
            </w:pPr>
            <w:r>
              <w:rPr>
                <w:rFonts w:hint="eastAsia" w:ascii="宋体" w:hAnsi="宋体" w:eastAsia="宋体" w:cs="宋体"/>
              </w:rPr>
              <w:t>合同包</w:t>
            </w:r>
          </w:p>
        </w:tc>
        <w:tc>
          <w:tcPr>
            <w:tcW w:w="1410" w:type="dxa"/>
            <w:shd w:val="clear" w:color="auto" w:fill="auto"/>
            <w:tcMar>
              <w:top w:w="0" w:type="dxa"/>
              <w:left w:w="105" w:type="dxa"/>
              <w:bottom w:w="0" w:type="dxa"/>
              <w:right w:w="105" w:type="dxa"/>
            </w:tcMar>
            <w:vAlign w:val="center"/>
          </w:tcPr>
          <w:p>
            <w:pPr>
              <w:pStyle w:val="17"/>
              <w:widowControl/>
              <w:spacing w:beforeAutospacing="0" w:afterAutospacing="0" w:line="375" w:lineRule="atLeast"/>
            </w:pPr>
            <w:r>
              <w:rPr>
                <w:rFonts w:hint="eastAsia" w:ascii="宋体" w:hAnsi="宋体" w:eastAsia="宋体" w:cs="宋体"/>
              </w:rPr>
              <w:t>章节条目号</w:t>
            </w:r>
          </w:p>
        </w:tc>
        <w:tc>
          <w:tcPr>
            <w:tcW w:w="2370" w:type="dxa"/>
            <w:shd w:val="clear" w:color="auto" w:fill="auto"/>
            <w:tcMar>
              <w:top w:w="0" w:type="dxa"/>
              <w:left w:w="105" w:type="dxa"/>
              <w:bottom w:w="0" w:type="dxa"/>
              <w:right w:w="105" w:type="dxa"/>
            </w:tcMar>
            <w:vAlign w:val="center"/>
          </w:tcPr>
          <w:p>
            <w:pPr>
              <w:pStyle w:val="17"/>
              <w:widowControl/>
              <w:spacing w:beforeAutospacing="0" w:afterAutospacing="0" w:line="375" w:lineRule="atLeast"/>
            </w:pPr>
            <w:r>
              <w:rPr>
                <w:rFonts w:hint="eastAsia" w:ascii="宋体" w:hAnsi="宋体" w:eastAsia="宋体" w:cs="宋体"/>
              </w:rPr>
              <w:t>竞争性磋商文件规定的商务条件要求</w:t>
            </w:r>
          </w:p>
        </w:tc>
        <w:tc>
          <w:tcPr>
            <w:tcW w:w="2130" w:type="dxa"/>
            <w:shd w:val="clear" w:color="auto" w:fill="auto"/>
            <w:tcMar>
              <w:top w:w="0" w:type="dxa"/>
              <w:left w:w="105" w:type="dxa"/>
              <w:bottom w:w="0" w:type="dxa"/>
              <w:right w:w="105" w:type="dxa"/>
            </w:tcMar>
            <w:vAlign w:val="center"/>
          </w:tcPr>
          <w:p>
            <w:pPr>
              <w:pStyle w:val="17"/>
              <w:widowControl/>
              <w:spacing w:beforeAutospacing="0" w:afterAutospacing="0" w:line="375" w:lineRule="atLeast"/>
            </w:pPr>
            <w:r>
              <w:rPr>
                <w:rFonts w:hint="eastAsia" w:ascii="宋体" w:hAnsi="宋体" w:eastAsia="宋体" w:cs="宋体"/>
              </w:rPr>
              <w:t>响应文件响应承诺</w:t>
            </w:r>
          </w:p>
        </w:tc>
        <w:tc>
          <w:tcPr>
            <w:tcW w:w="1170" w:type="dxa"/>
            <w:shd w:val="clear" w:color="auto" w:fill="auto"/>
            <w:tcMar>
              <w:top w:w="0" w:type="dxa"/>
              <w:left w:w="105" w:type="dxa"/>
              <w:bottom w:w="0" w:type="dxa"/>
              <w:right w:w="105" w:type="dxa"/>
            </w:tcMar>
            <w:vAlign w:val="center"/>
          </w:tcPr>
          <w:p>
            <w:pPr>
              <w:pStyle w:val="17"/>
              <w:widowControl/>
              <w:spacing w:beforeAutospacing="0" w:afterAutospacing="0" w:line="375" w:lineRule="atLeast"/>
            </w:pPr>
            <w:r>
              <w:rPr>
                <w:rFonts w:hint="eastAsia" w:ascii="宋体" w:hAnsi="宋体" w:eastAsia="宋体" w:cs="宋体"/>
              </w:rPr>
              <w:t>是否偏离及说明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40" w:hRule="atLeast"/>
          <w:tblCellSpacing w:w="15" w:type="dxa"/>
        </w:trPr>
        <w:tc>
          <w:tcPr>
            <w:tcW w:w="690" w:type="dxa"/>
            <w:shd w:val="clear" w:color="auto" w:fill="auto"/>
            <w:tcMar>
              <w:top w:w="0" w:type="dxa"/>
              <w:left w:w="105" w:type="dxa"/>
              <w:bottom w:w="0" w:type="dxa"/>
              <w:right w:w="105" w:type="dxa"/>
            </w:tcMar>
            <w:vAlign w:val="center"/>
          </w:tcPr>
          <w:p>
            <w:pPr>
              <w:widowControl/>
              <w:jc w:val="left"/>
            </w:pPr>
          </w:p>
        </w:tc>
        <w:tc>
          <w:tcPr>
            <w:tcW w:w="1410" w:type="dxa"/>
            <w:shd w:val="clear" w:color="auto" w:fill="auto"/>
            <w:tcMar>
              <w:top w:w="0" w:type="dxa"/>
              <w:left w:w="105" w:type="dxa"/>
              <w:bottom w:w="0" w:type="dxa"/>
              <w:right w:w="105" w:type="dxa"/>
            </w:tcMar>
            <w:vAlign w:val="center"/>
          </w:tcPr>
          <w:p>
            <w:pPr>
              <w:widowControl/>
              <w:jc w:val="left"/>
            </w:pPr>
          </w:p>
          <w:p>
            <w:pPr>
              <w:pStyle w:val="7"/>
            </w:pPr>
          </w:p>
        </w:tc>
        <w:tc>
          <w:tcPr>
            <w:tcW w:w="2370" w:type="dxa"/>
            <w:shd w:val="clear" w:color="auto" w:fill="auto"/>
            <w:tcMar>
              <w:top w:w="0" w:type="dxa"/>
              <w:left w:w="105" w:type="dxa"/>
              <w:bottom w:w="0" w:type="dxa"/>
              <w:right w:w="105" w:type="dxa"/>
            </w:tcMar>
            <w:vAlign w:val="center"/>
          </w:tcPr>
          <w:p>
            <w:pPr>
              <w:widowControl/>
              <w:jc w:val="left"/>
            </w:pPr>
          </w:p>
        </w:tc>
        <w:tc>
          <w:tcPr>
            <w:tcW w:w="2130" w:type="dxa"/>
            <w:shd w:val="clear" w:color="auto" w:fill="auto"/>
            <w:tcMar>
              <w:top w:w="0" w:type="dxa"/>
              <w:left w:w="105" w:type="dxa"/>
              <w:bottom w:w="0" w:type="dxa"/>
              <w:right w:w="105" w:type="dxa"/>
            </w:tcMar>
            <w:vAlign w:val="center"/>
          </w:tcPr>
          <w:p>
            <w:pPr>
              <w:widowControl/>
              <w:jc w:val="left"/>
            </w:pPr>
          </w:p>
        </w:tc>
        <w:tc>
          <w:tcPr>
            <w:tcW w:w="1170" w:type="dxa"/>
            <w:shd w:val="clear" w:color="auto" w:fill="auto"/>
            <w:tcMar>
              <w:top w:w="0" w:type="dxa"/>
              <w:left w:w="105" w:type="dxa"/>
              <w:bottom w:w="0" w:type="dxa"/>
              <w:right w:w="105" w:type="dxa"/>
            </w:tcMar>
            <w:vAlign w:val="center"/>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40" w:hRule="atLeast"/>
          <w:tblCellSpacing w:w="15" w:type="dxa"/>
        </w:trPr>
        <w:tc>
          <w:tcPr>
            <w:tcW w:w="690" w:type="dxa"/>
            <w:shd w:val="clear" w:color="auto" w:fill="auto"/>
            <w:tcMar>
              <w:top w:w="0" w:type="dxa"/>
              <w:left w:w="105" w:type="dxa"/>
              <w:bottom w:w="0" w:type="dxa"/>
              <w:right w:w="105" w:type="dxa"/>
            </w:tcMar>
            <w:vAlign w:val="center"/>
          </w:tcPr>
          <w:p>
            <w:pPr>
              <w:widowControl/>
              <w:jc w:val="left"/>
            </w:pPr>
          </w:p>
        </w:tc>
        <w:tc>
          <w:tcPr>
            <w:tcW w:w="1410" w:type="dxa"/>
            <w:shd w:val="clear" w:color="auto" w:fill="auto"/>
            <w:tcMar>
              <w:top w:w="0" w:type="dxa"/>
              <w:left w:w="105" w:type="dxa"/>
              <w:bottom w:w="0" w:type="dxa"/>
              <w:right w:w="105" w:type="dxa"/>
            </w:tcMar>
            <w:vAlign w:val="center"/>
          </w:tcPr>
          <w:p>
            <w:pPr>
              <w:widowControl/>
              <w:jc w:val="left"/>
            </w:pPr>
          </w:p>
        </w:tc>
        <w:tc>
          <w:tcPr>
            <w:tcW w:w="2370" w:type="dxa"/>
            <w:shd w:val="clear" w:color="auto" w:fill="auto"/>
            <w:tcMar>
              <w:top w:w="0" w:type="dxa"/>
              <w:left w:w="105" w:type="dxa"/>
              <w:bottom w:w="0" w:type="dxa"/>
              <w:right w:w="105" w:type="dxa"/>
            </w:tcMar>
            <w:vAlign w:val="center"/>
          </w:tcPr>
          <w:p>
            <w:pPr>
              <w:widowControl/>
              <w:jc w:val="left"/>
            </w:pPr>
          </w:p>
        </w:tc>
        <w:tc>
          <w:tcPr>
            <w:tcW w:w="2130" w:type="dxa"/>
            <w:shd w:val="clear" w:color="auto" w:fill="auto"/>
            <w:tcMar>
              <w:top w:w="0" w:type="dxa"/>
              <w:left w:w="105" w:type="dxa"/>
              <w:bottom w:w="0" w:type="dxa"/>
              <w:right w:w="105" w:type="dxa"/>
            </w:tcMar>
            <w:vAlign w:val="center"/>
          </w:tcPr>
          <w:p>
            <w:pPr>
              <w:widowControl/>
              <w:jc w:val="left"/>
            </w:pPr>
          </w:p>
        </w:tc>
        <w:tc>
          <w:tcPr>
            <w:tcW w:w="1170" w:type="dxa"/>
            <w:shd w:val="clear" w:color="auto" w:fill="auto"/>
            <w:tcMar>
              <w:top w:w="0" w:type="dxa"/>
              <w:left w:w="105" w:type="dxa"/>
              <w:bottom w:w="0" w:type="dxa"/>
              <w:right w:w="105" w:type="dxa"/>
            </w:tcMar>
            <w:vAlign w:val="center"/>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40" w:hRule="atLeast"/>
          <w:tblCellSpacing w:w="15" w:type="dxa"/>
        </w:trPr>
        <w:tc>
          <w:tcPr>
            <w:tcW w:w="690" w:type="dxa"/>
            <w:shd w:val="clear" w:color="auto" w:fill="auto"/>
            <w:tcMar>
              <w:top w:w="0" w:type="dxa"/>
              <w:left w:w="105" w:type="dxa"/>
              <w:bottom w:w="0" w:type="dxa"/>
              <w:right w:w="105" w:type="dxa"/>
            </w:tcMar>
            <w:vAlign w:val="center"/>
          </w:tcPr>
          <w:p>
            <w:pPr>
              <w:widowControl/>
              <w:jc w:val="left"/>
            </w:pPr>
          </w:p>
        </w:tc>
        <w:tc>
          <w:tcPr>
            <w:tcW w:w="1410" w:type="dxa"/>
            <w:shd w:val="clear" w:color="auto" w:fill="auto"/>
            <w:tcMar>
              <w:top w:w="0" w:type="dxa"/>
              <w:left w:w="105" w:type="dxa"/>
              <w:bottom w:w="0" w:type="dxa"/>
              <w:right w:w="105" w:type="dxa"/>
            </w:tcMar>
            <w:vAlign w:val="center"/>
          </w:tcPr>
          <w:p>
            <w:pPr>
              <w:widowControl/>
              <w:jc w:val="left"/>
            </w:pPr>
          </w:p>
        </w:tc>
        <w:tc>
          <w:tcPr>
            <w:tcW w:w="2370" w:type="dxa"/>
            <w:shd w:val="clear" w:color="auto" w:fill="auto"/>
            <w:tcMar>
              <w:top w:w="0" w:type="dxa"/>
              <w:left w:w="105" w:type="dxa"/>
              <w:bottom w:w="0" w:type="dxa"/>
              <w:right w:w="105" w:type="dxa"/>
            </w:tcMar>
            <w:vAlign w:val="center"/>
          </w:tcPr>
          <w:p>
            <w:pPr>
              <w:widowControl/>
              <w:jc w:val="left"/>
            </w:pPr>
          </w:p>
        </w:tc>
        <w:tc>
          <w:tcPr>
            <w:tcW w:w="2130" w:type="dxa"/>
            <w:shd w:val="clear" w:color="auto" w:fill="auto"/>
            <w:tcMar>
              <w:top w:w="0" w:type="dxa"/>
              <w:left w:w="105" w:type="dxa"/>
              <w:bottom w:w="0" w:type="dxa"/>
              <w:right w:w="105" w:type="dxa"/>
            </w:tcMar>
            <w:vAlign w:val="center"/>
          </w:tcPr>
          <w:p>
            <w:pPr>
              <w:widowControl/>
              <w:jc w:val="left"/>
            </w:pPr>
          </w:p>
        </w:tc>
        <w:tc>
          <w:tcPr>
            <w:tcW w:w="1170" w:type="dxa"/>
            <w:shd w:val="clear" w:color="auto" w:fill="auto"/>
            <w:tcMar>
              <w:top w:w="0" w:type="dxa"/>
              <w:left w:w="105" w:type="dxa"/>
              <w:bottom w:w="0" w:type="dxa"/>
              <w:right w:w="105" w:type="dxa"/>
            </w:tcMar>
            <w:vAlign w:val="center"/>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40" w:hRule="atLeast"/>
          <w:tblCellSpacing w:w="15" w:type="dxa"/>
        </w:trPr>
        <w:tc>
          <w:tcPr>
            <w:tcW w:w="690" w:type="dxa"/>
            <w:shd w:val="clear" w:color="auto" w:fill="auto"/>
            <w:tcMar>
              <w:top w:w="0" w:type="dxa"/>
              <w:left w:w="105" w:type="dxa"/>
              <w:bottom w:w="0" w:type="dxa"/>
              <w:right w:w="105" w:type="dxa"/>
            </w:tcMar>
            <w:vAlign w:val="center"/>
          </w:tcPr>
          <w:p>
            <w:pPr>
              <w:widowControl/>
              <w:jc w:val="left"/>
            </w:pPr>
          </w:p>
        </w:tc>
        <w:tc>
          <w:tcPr>
            <w:tcW w:w="1410" w:type="dxa"/>
            <w:shd w:val="clear" w:color="auto" w:fill="auto"/>
            <w:tcMar>
              <w:top w:w="0" w:type="dxa"/>
              <w:left w:w="105" w:type="dxa"/>
              <w:bottom w:w="0" w:type="dxa"/>
              <w:right w:w="105" w:type="dxa"/>
            </w:tcMar>
            <w:vAlign w:val="center"/>
          </w:tcPr>
          <w:p>
            <w:pPr>
              <w:widowControl/>
              <w:jc w:val="left"/>
            </w:pPr>
          </w:p>
        </w:tc>
        <w:tc>
          <w:tcPr>
            <w:tcW w:w="2370" w:type="dxa"/>
            <w:shd w:val="clear" w:color="auto" w:fill="auto"/>
            <w:tcMar>
              <w:top w:w="0" w:type="dxa"/>
              <w:left w:w="105" w:type="dxa"/>
              <w:bottom w:w="0" w:type="dxa"/>
              <w:right w:w="105" w:type="dxa"/>
            </w:tcMar>
            <w:vAlign w:val="center"/>
          </w:tcPr>
          <w:p>
            <w:pPr>
              <w:widowControl/>
              <w:jc w:val="left"/>
            </w:pPr>
          </w:p>
        </w:tc>
        <w:tc>
          <w:tcPr>
            <w:tcW w:w="2130" w:type="dxa"/>
            <w:shd w:val="clear" w:color="auto" w:fill="auto"/>
            <w:tcMar>
              <w:top w:w="0" w:type="dxa"/>
              <w:left w:w="105" w:type="dxa"/>
              <w:bottom w:w="0" w:type="dxa"/>
              <w:right w:w="105" w:type="dxa"/>
            </w:tcMar>
            <w:vAlign w:val="center"/>
          </w:tcPr>
          <w:p>
            <w:pPr>
              <w:widowControl/>
              <w:jc w:val="left"/>
            </w:pPr>
          </w:p>
        </w:tc>
        <w:tc>
          <w:tcPr>
            <w:tcW w:w="1170" w:type="dxa"/>
            <w:shd w:val="clear" w:color="auto" w:fill="auto"/>
            <w:tcMar>
              <w:top w:w="0" w:type="dxa"/>
              <w:left w:w="105" w:type="dxa"/>
              <w:bottom w:w="0" w:type="dxa"/>
              <w:right w:w="105" w:type="dxa"/>
            </w:tcMar>
            <w:vAlign w:val="center"/>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40" w:hRule="atLeast"/>
          <w:tblCellSpacing w:w="15" w:type="dxa"/>
        </w:trPr>
        <w:tc>
          <w:tcPr>
            <w:tcW w:w="690" w:type="dxa"/>
            <w:shd w:val="clear" w:color="auto" w:fill="auto"/>
            <w:tcMar>
              <w:top w:w="0" w:type="dxa"/>
              <w:left w:w="105" w:type="dxa"/>
              <w:bottom w:w="0" w:type="dxa"/>
              <w:right w:w="105" w:type="dxa"/>
            </w:tcMar>
            <w:vAlign w:val="center"/>
          </w:tcPr>
          <w:p>
            <w:pPr>
              <w:widowControl/>
              <w:jc w:val="left"/>
            </w:pPr>
          </w:p>
        </w:tc>
        <w:tc>
          <w:tcPr>
            <w:tcW w:w="1410" w:type="dxa"/>
            <w:shd w:val="clear" w:color="auto" w:fill="auto"/>
            <w:tcMar>
              <w:top w:w="0" w:type="dxa"/>
              <w:left w:w="105" w:type="dxa"/>
              <w:bottom w:w="0" w:type="dxa"/>
              <w:right w:w="105" w:type="dxa"/>
            </w:tcMar>
            <w:vAlign w:val="center"/>
          </w:tcPr>
          <w:p>
            <w:pPr>
              <w:widowControl/>
              <w:jc w:val="left"/>
            </w:pPr>
          </w:p>
        </w:tc>
        <w:tc>
          <w:tcPr>
            <w:tcW w:w="2370" w:type="dxa"/>
            <w:shd w:val="clear" w:color="auto" w:fill="auto"/>
            <w:tcMar>
              <w:top w:w="0" w:type="dxa"/>
              <w:left w:w="105" w:type="dxa"/>
              <w:bottom w:w="0" w:type="dxa"/>
              <w:right w:w="105" w:type="dxa"/>
            </w:tcMar>
            <w:vAlign w:val="center"/>
          </w:tcPr>
          <w:p>
            <w:pPr>
              <w:widowControl/>
              <w:jc w:val="left"/>
            </w:pPr>
          </w:p>
        </w:tc>
        <w:tc>
          <w:tcPr>
            <w:tcW w:w="2130" w:type="dxa"/>
            <w:shd w:val="clear" w:color="auto" w:fill="auto"/>
            <w:tcMar>
              <w:top w:w="0" w:type="dxa"/>
              <w:left w:w="105" w:type="dxa"/>
              <w:bottom w:w="0" w:type="dxa"/>
              <w:right w:w="105" w:type="dxa"/>
            </w:tcMar>
            <w:vAlign w:val="center"/>
          </w:tcPr>
          <w:p>
            <w:pPr>
              <w:widowControl/>
              <w:jc w:val="left"/>
            </w:pPr>
          </w:p>
        </w:tc>
        <w:tc>
          <w:tcPr>
            <w:tcW w:w="1170" w:type="dxa"/>
            <w:shd w:val="clear" w:color="auto" w:fill="auto"/>
            <w:tcMar>
              <w:top w:w="0" w:type="dxa"/>
              <w:left w:w="105" w:type="dxa"/>
              <w:bottom w:w="0" w:type="dxa"/>
              <w:right w:w="105" w:type="dxa"/>
            </w:tcMar>
            <w:vAlign w:val="center"/>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40" w:hRule="atLeast"/>
          <w:tblCellSpacing w:w="15" w:type="dxa"/>
        </w:trPr>
        <w:tc>
          <w:tcPr>
            <w:tcW w:w="690" w:type="dxa"/>
            <w:shd w:val="clear" w:color="auto" w:fill="auto"/>
            <w:tcMar>
              <w:top w:w="0" w:type="dxa"/>
              <w:left w:w="105" w:type="dxa"/>
              <w:bottom w:w="0" w:type="dxa"/>
              <w:right w:w="105" w:type="dxa"/>
            </w:tcMar>
            <w:vAlign w:val="center"/>
          </w:tcPr>
          <w:p>
            <w:pPr>
              <w:widowControl/>
              <w:jc w:val="left"/>
            </w:pPr>
          </w:p>
        </w:tc>
        <w:tc>
          <w:tcPr>
            <w:tcW w:w="1410" w:type="dxa"/>
            <w:shd w:val="clear" w:color="auto" w:fill="auto"/>
            <w:tcMar>
              <w:top w:w="0" w:type="dxa"/>
              <w:left w:w="105" w:type="dxa"/>
              <w:bottom w:w="0" w:type="dxa"/>
              <w:right w:w="105" w:type="dxa"/>
            </w:tcMar>
            <w:vAlign w:val="center"/>
          </w:tcPr>
          <w:p>
            <w:pPr>
              <w:widowControl/>
              <w:jc w:val="left"/>
            </w:pPr>
          </w:p>
        </w:tc>
        <w:tc>
          <w:tcPr>
            <w:tcW w:w="2370" w:type="dxa"/>
            <w:shd w:val="clear" w:color="auto" w:fill="auto"/>
            <w:tcMar>
              <w:top w:w="0" w:type="dxa"/>
              <w:left w:w="105" w:type="dxa"/>
              <w:bottom w:w="0" w:type="dxa"/>
              <w:right w:w="105" w:type="dxa"/>
            </w:tcMar>
            <w:vAlign w:val="center"/>
          </w:tcPr>
          <w:p>
            <w:pPr>
              <w:widowControl/>
              <w:jc w:val="left"/>
            </w:pPr>
          </w:p>
        </w:tc>
        <w:tc>
          <w:tcPr>
            <w:tcW w:w="2130" w:type="dxa"/>
            <w:shd w:val="clear" w:color="auto" w:fill="auto"/>
            <w:tcMar>
              <w:top w:w="0" w:type="dxa"/>
              <w:left w:w="105" w:type="dxa"/>
              <w:bottom w:w="0" w:type="dxa"/>
              <w:right w:w="105" w:type="dxa"/>
            </w:tcMar>
            <w:vAlign w:val="center"/>
          </w:tcPr>
          <w:p>
            <w:pPr>
              <w:widowControl/>
              <w:jc w:val="left"/>
            </w:pPr>
          </w:p>
        </w:tc>
        <w:tc>
          <w:tcPr>
            <w:tcW w:w="1170" w:type="dxa"/>
            <w:shd w:val="clear" w:color="auto" w:fill="auto"/>
            <w:tcMar>
              <w:top w:w="0" w:type="dxa"/>
              <w:left w:w="105" w:type="dxa"/>
              <w:bottom w:w="0" w:type="dxa"/>
              <w:right w:w="105" w:type="dxa"/>
            </w:tcMar>
            <w:vAlign w:val="center"/>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40" w:hRule="atLeast"/>
          <w:tblCellSpacing w:w="15" w:type="dxa"/>
        </w:trPr>
        <w:tc>
          <w:tcPr>
            <w:tcW w:w="690" w:type="dxa"/>
            <w:shd w:val="clear" w:color="auto" w:fill="auto"/>
            <w:tcMar>
              <w:top w:w="0" w:type="dxa"/>
              <w:left w:w="105" w:type="dxa"/>
              <w:bottom w:w="0" w:type="dxa"/>
              <w:right w:w="105" w:type="dxa"/>
            </w:tcMar>
            <w:vAlign w:val="center"/>
          </w:tcPr>
          <w:p>
            <w:pPr>
              <w:widowControl/>
              <w:jc w:val="left"/>
            </w:pPr>
          </w:p>
        </w:tc>
        <w:tc>
          <w:tcPr>
            <w:tcW w:w="1410" w:type="dxa"/>
            <w:shd w:val="clear" w:color="auto" w:fill="auto"/>
            <w:tcMar>
              <w:top w:w="0" w:type="dxa"/>
              <w:left w:w="105" w:type="dxa"/>
              <w:bottom w:w="0" w:type="dxa"/>
              <w:right w:w="105" w:type="dxa"/>
            </w:tcMar>
            <w:vAlign w:val="center"/>
          </w:tcPr>
          <w:p>
            <w:pPr>
              <w:widowControl/>
              <w:jc w:val="left"/>
            </w:pPr>
          </w:p>
        </w:tc>
        <w:tc>
          <w:tcPr>
            <w:tcW w:w="2370" w:type="dxa"/>
            <w:shd w:val="clear" w:color="auto" w:fill="auto"/>
            <w:tcMar>
              <w:top w:w="0" w:type="dxa"/>
              <w:left w:w="105" w:type="dxa"/>
              <w:bottom w:w="0" w:type="dxa"/>
              <w:right w:w="105" w:type="dxa"/>
            </w:tcMar>
            <w:vAlign w:val="center"/>
          </w:tcPr>
          <w:p>
            <w:pPr>
              <w:widowControl/>
              <w:jc w:val="left"/>
            </w:pPr>
          </w:p>
        </w:tc>
        <w:tc>
          <w:tcPr>
            <w:tcW w:w="2130" w:type="dxa"/>
            <w:shd w:val="clear" w:color="auto" w:fill="auto"/>
            <w:tcMar>
              <w:top w:w="0" w:type="dxa"/>
              <w:left w:w="105" w:type="dxa"/>
              <w:bottom w:w="0" w:type="dxa"/>
              <w:right w:w="105" w:type="dxa"/>
            </w:tcMar>
            <w:vAlign w:val="center"/>
          </w:tcPr>
          <w:p>
            <w:pPr>
              <w:widowControl/>
              <w:jc w:val="left"/>
            </w:pPr>
          </w:p>
        </w:tc>
        <w:tc>
          <w:tcPr>
            <w:tcW w:w="1170" w:type="dxa"/>
            <w:shd w:val="clear" w:color="auto" w:fill="auto"/>
            <w:tcMar>
              <w:top w:w="0" w:type="dxa"/>
              <w:left w:w="105" w:type="dxa"/>
              <w:bottom w:w="0" w:type="dxa"/>
              <w:right w:w="105" w:type="dxa"/>
            </w:tcMar>
            <w:vAlign w:val="center"/>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40" w:hRule="atLeast"/>
          <w:tblCellSpacing w:w="15" w:type="dxa"/>
        </w:trPr>
        <w:tc>
          <w:tcPr>
            <w:tcW w:w="690" w:type="dxa"/>
            <w:shd w:val="clear" w:color="auto" w:fill="auto"/>
            <w:tcMar>
              <w:top w:w="0" w:type="dxa"/>
              <w:left w:w="105" w:type="dxa"/>
              <w:bottom w:w="0" w:type="dxa"/>
              <w:right w:w="105" w:type="dxa"/>
            </w:tcMar>
            <w:vAlign w:val="center"/>
          </w:tcPr>
          <w:p>
            <w:pPr>
              <w:widowControl/>
              <w:jc w:val="left"/>
            </w:pPr>
          </w:p>
        </w:tc>
        <w:tc>
          <w:tcPr>
            <w:tcW w:w="1410" w:type="dxa"/>
            <w:shd w:val="clear" w:color="auto" w:fill="auto"/>
            <w:tcMar>
              <w:top w:w="0" w:type="dxa"/>
              <w:left w:w="105" w:type="dxa"/>
              <w:bottom w:w="0" w:type="dxa"/>
              <w:right w:w="105" w:type="dxa"/>
            </w:tcMar>
            <w:vAlign w:val="center"/>
          </w:tcPr>
          <w:p>
            <w:pPr>
              <w:widowControl/>
              <w:jc w:val="left"/>
            </w:pPr>
          </w:p>
        </w:tc>
        <w:tc>
          <w:tcPr>
            <w:tcW w:w="2370" w:type="dxa"/>
            <w:shd w:val="clear" w:color="auto" w:fill="auto"/>
            <w:tcMar>
              <w:top w:w="0" w:type="dxa"/>
              <w:left w:w="105" w:type="dxa"/>
              <w:bottom w:w="0" w:type="dxa"/>
              <w:right w:w="105" w:type="dxa"/>
            </w:tcMar>
            <w:vAlign w:val="center"/>
          </w:tcPr>
          <w:p>
            <w:pPr>
              <w:widowControl/>
              <w:jc w:val="left"/>
            </w:pPr>
          </w:p>
        </w:tc>
        <w:tc>
          <w:tcPr>
            <w:tcW w:w="2130" w:type="dxa"/>
            <w:shd w:val="clear" w:color="auto" w:fill="auto"/>
            <w:tcMar>
              <w:top w:w="0" w:type="dxa"/>
              <w:left w:w="105" w:type="dxa"/>
              <w:bottom w:w="0" w:type="dxa"/>
              <w:right w:w="105" w:type="dxa"/>
            </w:tcMar>
            <w:vAlign w:val="center"/>
          </w:tcPr>
          <w:p>
            <w:pPr>
              <w:widowControl/>
              <w:jc w:val="left"/>
            </w:pPr>
          </w:p>
        </w:tc>
        <w:tc>
          <w:tcPr>
            <w:tcW w:w="1170" w:type="dxa"/>
            <w:shd w:val="clear" w:color="auto" w:fill="auto"/>
            <w:tcMar>
              <w:top w:w="0" w:type="dxa"/>
              <w:left w:w="105" w:type="dxa"/>
              <w:bottom w:w="0" w:type="dxa"/>
              <w:right w:w="105" w:type="dxa"/>
            </w:tcMar>
            <w:vAlign w:val="center"/>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40" w:hRule="atLeast"/>
          <w:tblCellSpacing w:w="15" w:type="dxa"/>
        </w:trPr>
        <w:tc>
          <w:tcPr>
            <w:tcW w:w="690" w:type="dxa"/>
            <w:shd w:val="clear" w:color="auto" w:fill="auto"/>
            <w:tcMar>
              <w:top w:w="0" w:type="dxa"/>
              <w:left w:w="105" w:type="dxa"/>
              <w:bottom w:w="0" w:type="dxa"/>
              <w:right w:w="105" w:type="dxa"/>
            </w:tcMar>
            <w:vAlign w:val="center"/>
          </w:tcPr>
          <w:p>
            <w:pPr>
              <w:widowControl/>
              <w:jc w:val="left"/>
            </w:pPr>
          </w:p>
        </w:tc>
        <w:tc>
          <w:tcPr>
            <w:tcW w:w="1410" w:type="dxa"/>
            <w:shd w:val="clear" w:color="auto" w:fill="auto"/>
            <w:tcMar>
              <w:top w:w="0" w:type="dxa"/>
              <w:left w:w="105" w:type="dxa"/>
              <w:bottom w:w="0" w:type="dxa"/>
              <w:right w:w="105" w:type="dxa"/>
            </w:tcMar>
            <w:vAlign w:val="center"/>
          </w:tcPr>
          <w:p>
            <w:pPr>
              <w:widowControl/>
              <w:jc w:val="left"/>
            </w:pPr>
          </w:p>
        </w:tc>
        <w:tc>
          <w:tcPr>
            <w:tcW w:w="2370" w:type="dxa"/>
            <w:shd w:val="clear" w:color="auto" w:fill="auto"/>
            <w:tcMar>
              <w:top w:w="0" w:type="dxa"/>
              <w:left w:w="105" w:type="dxa"/>
              <w:bottom w:w="0" w:type="dxa"/>
              <w:right w:w="105" w:type="dxa"/>
            </w:tcMar>
            <w:vAlign w:val="center"/>
          </w:tcPr>
          <w:p>
            <w:pPr>
              <w:widowControl/>
              <w:jc w:val="left"/>
            </w:pPr>
          </w:p>
        </w:tc>
        <w:tc>
          <w:tcPr>
            <w:tcW w:w="2130" w:type="dxa"/>
            <w:shd w:val="clear" w:color="auto" w:fill="auto"/>
            <w:tcMar>
              <w:top w:w="0" w:type="dxa"/>
              <w:left w:w="105" w:type="dxa"/>
              <w:bottom w:w="0" w:type="dxa"/>
              <w:right w:w="105" w:type="dxa"/>
            </w:tcMar>
            <w:vAlign w:val="center"/>
          </w:tcPr>
          <w:p>
            <w:pPr>
              <w:widowControl/>
              <w:jc w:val="left"/>
            </w:pPr>
          </w:p>
        </w:tc>
        <w:tc>
          <w:tcPr>
            <w:tcW w:w="1170" w:type="dxa"/>
            <w:shd w:val="clear" w:color="auto" w:fill="auto"/>
            <w:tcMar>
              <w:top w:w="0" w:type="dxa"/>
              <w:left w:w="105" w:type="dxa"/>
              <w:bottom w:w="0" w:type="dxa"/>
              <w:right w:w="105" w:type="dxa"/>
            </w:tcMar>
            <w:vAlign w:val="center"/>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40" w:hRule="atLeast"/>
          <w:tblCellSpacing w:w="15" w:type="dxa"/>
        </w:trPr>
        <w:tc>
          <w:tcPr>
            <w:tcW w:w="690" w:type="dxa"/>
            <w:shd w:val="clear" w:color="auto" w:fill="auto"/>
            <w:tcMar>
              <w:top w:w="0" w:type="dxa"/>
              <w:left w:w="105" w:type="dxa"/>
              <w:bottom w:w="0" w:type="dxa"/>
              <w:right w:w="105" w:type="dxa"/>
            </w:tcMar>
            <w:vAlign w:val="center"/>
          </w:tcPr>
          <w:p>
            <w:pPr>
              <w:widowControl/>
              <w:jc w:val="left"/>
            </w:pPr>
          </w:p>
        </w:tc>
        <w:tc>
          <w:tcPr>
            <w:tcW w:w="1410" w:type="dxa"/>
            <w:shd w:val="clear" w:color="auto" w:fill="auto"/>
            <w:tcMar>
              <w:top w:w="0" w:type="dxa"/>
              <w:left w:w="105" w:type="dxa"/>
              <w:bottom w:w="0" w:type="dxa"/>
              <w:right w:w="105" w:type="dxa"/>
            </w:tcMar>
            <w:vAlign w:val="center"/>
          </w:tcPr>
          <w:p>
            <w:pPr>
              <w:widowControl/>
              <w:jc w:val="left"/>
            </w:pPr>
          </w:p>
        </w:tc>
        <w:tc>
          <w:tcPr>
            <w:tcW w:w="2370" w:type="dxa"/>
            <w:shd w:val="clear" w:color="auto" w:fill="auto"/>
            <w:tcMar>
              <w:top w:w="0" w:type="dxa"/>
              <w:left w:w="105" w:type="dxa"/>
              <w:bottom w:w="0" w:type="dxa"/>
              <w:right w:w="105" w:type="dxa"/>
            </w:tcMar>
            <w:vAlign w:val="center"/>
          </w:tcPr>
          <w:p>
            <w:pPr>
              <w:widowControl/>
              <w:jc w:val="left"/>
            </w:pPr>
          </w:p>
        </w:tc>
        <w:tc>
          <w:tcPr>
            <w:tcW w:w="2130" w:type="dxa"/>
            <w:shd w:val="clear" w:color="auto" w:fill="auto"/>
            <w:tcMar>
              <w:top w:w="0" w:type="dxa"/>
              <w:left w:w="105" w:type="dxa"/>
              <w:bottom w:w="0" w:type="dxa"/>
              <w:right w:w="105" w:type="dxa"/>
            </w:tcMar>
            <w:vAlign w:val="center"/>
          </w:tcPr>
          <w:p>
            <w:pPr>
              <w:widowControl/>
              <w:jc w:val="left"/>
            </w:pPr>
          </w:p>
        </w:tc>
        <w:tc>
          <w:tcPr>
            <w:tcW w:w="1170" w:type="dxa"/>
            <w:shd w:val="clear" w:color="auto" w:fill="auto"/>
            <w:tcMar>
              <w:top w:w="0" w:type="dxa"/>
              <w:left w:w="105" w:type="dxa"/>
              <w:bottom w:w="0" w:type="dxa"/>
              <w:right w:w="105" w:type="dxa"/>
            </w:tcMar>
            <w:vAlign w:val="center"/>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40" w:hRule="atLeast"/>
          <w:tblCellSpacing w:w="15" w:type="dxa"/>
        </w:trPr>
        <w:tc>
          <w:tcPr>
            <w:tcW w:w="690" w:type="dxa"/>
            <w:shd w:val="clear" w:color="auto" w:fill="auto"/>
            <w:tcMar>
              <w:top w:w="0" w:type="dxa"/>
              <w:left w:w="105" w:type="dxa"/>
              <w:bottom w:w="0" w:type="dxa"/>
              <w:right w:w="105" w:type="dxa"/>
            </w:tcMar>
            <w:vAlign w:val="center"/>
          </w:tcPr>
          <w:p>
            <w:pPr>
              <w:widowControl/>
              <w:jc w:val="left"/>
            </w:pPr>
          </w:p>
        </w:tc>
        <w:tc>
          <w:tcPr>
            <w:tcW w:w="1410" w:type="dxa"/>
            <w:shd w:val="clear" w:color="auto" w:fill="auto"/>
            <w:tcMar>
              <w:top w:w="0" w:type="dxa"/>
              <w:left w:w="105" w:type="dxa"/>
              <w:bottom w:w="0" w:type="dxa"/>
              <w:right w:w="105" w:type="dxa"/>
            </w:tcMar>
            <w:vAlign w:val="center"/>
          </w:tcPr>
          <w:p>
            <w:pPr>
              <w:widowControl/>
              <w:jc w:val="left"/>
            </w:pPr>
          </w:p>
        </w:tc>
        <w:tc>
          <w:tcPr>
            <w:tcW w:w="2370" w:type="dxa"/>
            <w:shd w:val="clear" w:color="auto" w:fill="auto"/>
            <w:tcMar>
              <w:top w:w="0" w:type="dxa"/>
              <w:left w:w="105" w:type="dxa"/>
              <w:bottom w:w="0" w:type="dxa"/>
              <w:right w:w="105" w:type="dxa"/>
            </w:tcMar>
            <w:vAlign w:val="center"/>
          </w:tcPr>
          <w:p>
            <w:pPr>
              <w:widowControl/>
              <w:jc w:val="left"/>
            </w:pPr>
          </w:p>
        </w:tc>
        <w:tc>
          <w:tcPr>
            <w:tcW w:w="2130" w:type="dxa"/>
            <w:shd w:val="clear" w:color="auto" w:fill="auto"/>
            <w:tcMar>
              <w:top w:w="0" w:type="dxa"/>
              <w:left w:w="105" w:type="dxa"/>
              <w:bottom w:w="0" w:type="dxa"/>
              <w:right w:w="105" w:type="dxa"/>
            </w:tcMar>
            <w:vAlign w:val="center"/>
          </w:tcPr>
          <w:p>
            <w:pPr>
              <w:widowControl/>
              <w:jc w:val="left"/>
            </w:pPr>
          </w:p>
        </w:tc>
        <w:tc>
          <w:tcPr>
            <w:tcW w:w="1170" w:type="dxa"/>
            <w:shd w:val="clear" w:color="auto" w:fill="auto"/>
            <w:tcMar>
              <w:top w:w="0" w:type="dxa"/>
              <w:left w:w="105" w:type="dxa"/>
              <w:bottom w:w="0" w:type="dxa"/>
              <w:right w:w="105" w:type="dxa"/>
            </w:tcMar>
            <w:vAlign w:val="center"/>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40" w:hRule="atLeast"/>
          <w:tblCellSpacing w:w="15" w:type="dxa"/>
        </w:trPr>
        <w:tc>
          <w:tcPr>
            <w:tcW w:w="690" w:type="dxa"/>
            <w:shd w:val="clear" w:color="auto" w:fill="auto"/>
            <w:tcMar>
              <w:top w:w="0" w:type="dxa"/>
              <w:left w:w="105" w:type="dxa"/>
              <w:bottom w:w="0" w:type="dxa"/>
              <w:right w:w="105" w:type="dxa"/>
            </w:tcMar>
            <w:vAlign w:val="center"/>
          </w:tcPr>
          <w:p>
            <w:pPr>
              <w:widowControl/>
              <w:jc w:val="left"/>
            </w:pPr>
          </w:p>
        </w:tc>
        <w:tc>
          <w:tcPr>
            <w:tcW w:w="1410" w:type="dxa"/>
            <w:shd w:val="clear" w:color="auto" w:fill="auto"/>
            <w:tcMar>
              <w:top w:w="0" w:type="dxa"/>
              <w:left w:w="105" w:type="dxa"/>
              <w:bottom w:w="0" w:type="dxa"/>
              <w:right w:w="105" w:type="dxa"/>
            </w:tcMar>
            <w:vAlign w:val="center"/>
          </w:tcPr>
          <w:p>
            <w:pPr>
              <w:widowControl/>
              <w:jc w:val="left"/>
            </w:pPr>
          </w:p>
        </w:tc>
        <w:tc>
          <w:tcPr>
            <w:tcW w:w="2370" w:type="dxa"/>
            <w:shd w:val="clear" w:color="auto" w:fill="auto"/>
            <w:tcMar>
              <w:top w:w="0" w:type="dxa"/>
              <w:left w:w="105" w:type="dxa"/>
              <w:bottom w:w="0" w:type="dxa"/>
              <w:right w:w="105" w:type="dxa"/>
            </w:tcMar>
            <w:vAlign w:val="center"/>
          </w:tcPr>
          <w:p>
            <w:pPr>
              <w:widowControl/>
              <w:jc w:val="left"/>
            </w:pPr>
          </w:p>
        </w:tc>
        <w:tc>
          <w:tcPr>
            <w:tcW w:w="2130" w:type="dxa"/>
            <w:shd w:val="clear" w:color="auto" w:fill="auto"/>
            <w:tcMar>
              <w:top w:w="0" w:type="dxa"/>
              <w:left w:w="105" w:type="dxa"/>
              <w:bottom w:w="0" w:type="dxa"/>
              <w:right w:w="105" w:type="dxa"/>
            </w:tcMar>
            <w:vAlign w:val="center"/>
          </w:tcPr>
          <w:p>
            <w:pPr>
              <w:widowControl/>
              <w:jc w:val="left"/>
            </w:pPr>
          </w:p>
        </w:tc>
        <w:tc>
          <w:tcPr>
            <w:tcW w:w="1170" w:type="dxa"/>
            <w:shd w:val="clear" w:color="auto" w:fill="auto"/>
            <w:tcMar>
              <w:top w:w="0" w:type="dxa"/>
              <w:left w:w="105" w:type="dxa"/>
              <w:bottom w:w="0" w:type="dxa"/>
              <w:right w:w="105" w:type="dxa"/>
            </w:tcMar>
            <w:vAlign w:val="center"/>
          </w:tcPr>
          <w:p>
            <w:pPr>
              <w:widowControl/>
              <w:jc w:val="left"/>
            </w:pPr>
          </w:p>
        </w:tc>
      </w:tr>
    </w:tbl>
    <w:p>
      <w:pPr>
        <w:pStyle w:val="17"/>
        <w:widowControl/>
        <w:spacing w:before="75" w:beforeAutospacing="0" w:after="75" w:afterAutospacing="0" w:line="375" w:lineRule="atLeast"/>
      </w:pPr>
      <w:r>
        <w:rPr>
          <w:rStyle w:val="22"/>
          <w:rFonts w:hint="eastAsia" w:ascii="宋体" w:hAnsi="宋体" w:eastAsia="宋体" w:cs="宋体"/>
        </w:rPr>
        <w:t>注：（1）竞争性磋商文件（含技术和服务要求等）规定的各相关条款要求，如果供应商在响应文件中没有以书面方式对竞争性磋商文件规定的各项要求和条款提出不满足或不响应或负偏离，则视为供应商能够完全理解并满足本竞争性磋商文件规定的各相关条款要求。如有不满足或不响应或负偏离，不管是多么微小，供应商都应在响应文件中按上表格式加以如实详细说明，否则，供应商成交后才提出或者被采购人发现的任何负偏离或不响应或不满足均视为成交供应商违约，按供应商虚假承诺骗取成交处理，采购人将取消其成交供应商资格，其磋商保证金（如果未签订合同）将不予退还，给采购人和采购代理机构造成损失的，还必须进行赔偿并负相关责任。</w:t>
      </w:r>
    </w:p>
    <w:p>
      <w:pPr>
        <w:pStyle w:val="17"/>
        <w:widowControl/>
        <w:spacing w:before="75" w:beforeAutospacing="0" w:after="75" w:afterAutospacing="0" w:line="375" w:lineRule="atLeast"/>
      </w:pPr>
      <w:r>
        <w:rPr>
          <w:rStyle w:val="22"/>
          <w:rFonts w:hint="eastAsia" w:ascii="宋体" w:hAnsi="宋体" w:eastAsia="宋体" w:cs="宋体"/>
          <w:sz w:val="21"/>
          <w:szCs w:val="21"/>
        </w:rPr>
        <w:t>（2）磋商文件不能详细列明采购标的的技术、服务要求，需经磋商由供应商提供最终设计方案或解决方案的；或者供应商需要说明的内容需要通过图片、视频等特殊表达；无法适用上表格式文字说明的，则供应商可在本表中进行相应说明和页码索引，再另页具体提交应答。</w:t>
      </w:r>
    </w:p>
    <w:p>
      <w:pPr>
        <w:pStyle w:val="17"/>
        <w:widowControl/>
        <w:spacing w:before="75" w:beforeAutospacing="0" w:after="75" w:afterAutospacing="0" w:line="375" w:lineRule="atLeast"/>
      </w:pPr>
      <w:r>
        <w:rPr>
          <w:rFonts w:hint="eastAsia" w:ascii="宋体" w:hAnsi="宋体" w:eastAsia="宋体" w:cs="宋体"/>
        </w:rPr>
        <w:t>供应商代表签字： _________________</w:t>
      </w:r>
    </w:p>
    <w:p>
      <w:pPr>
        <w:pStyle w:val="17"/>
        <w:widowControl/>
        <w:spacing w:before="75" w:beforeAutospacing="0" w:after="75" w:afterAutospacing="0" w:line="420" w:lineRule="atLeast"/>
        <w:rPr>
          <w:rFonts w:ascii="宋体" w:hAnsi="宋体" w:eastAsia="宋体" w:cs="宋体"/>
        </w:rPr>
      </w:pPr>
    </w:p>
    <w:p>
      <w:pPr>
        <w:pStyle w:val="17"/>
        <w:widowControl/>
        <w:spacing w:before="75" w:beforeAutospacing="0" w:after="75" w:afterAutospacing="0" w:line="420" w:lineRule="atLeast"/>
      </w:pPr>
      <w:r>
        <w:rPr>
          <w:rFonts w:hint="eastAsia" w:ascii="宋体" w:hAnsi="宋体" w:eastAsia="宋体" w:cs="宋体"/>
        </w:rPr>
        <w:t>附件6    </w:t>
      </w:r>
      <w:r>
        <w:rPr>
          <w:rStyle w:val="22"/>
          <w:rFonts w:hint="eastAsia" w:ascii="宋体" w:hAnsi="宋体" w:eastAsia="宋体" w:cs="宋体"/>
        </w:rPr>
        <w:t>  相关技术、商务、服务响应承诺及资料</w:t>
      </w:r>
    </w:p>
    <w:p>
      <w:pPr>
        <w:pStyle w:val="17"/>
        <w:widowControl/>
        <w:spacing w:before="75" w:beforeAutospacing="0" w:after="75" w:afterAutospacing="0" w:line="420" w:lineRule="atLeast"/>
      </w:pPr>
      <w:r>
        <w:rPr>
          <w:rFonts w:hint="eastAsia" w:ascii="宋体" w:hAnsi="宋体" w:eastAsia="宋体" w:cs="宋体"/>
        </w:rPr>
        <w:t> </w:t>
      </w:r>
    </w:p>
    <w:p>
      <w:pPr>
        <w:pStyle w:val="17"/>
        <w:widowControl/>
        <w:spacing w:before="75" w:beforeAutospacing="0" w:after="75" w:afterAutospacing="0" w:line="495" w:lineRule="atLeast"/>
      </w:pPr>
      <w:r>
        <w:rPr>
          <w:rStyle w:val="22"/>
          <w:rFonts w:hint="eastAsia" w:ascii="宋体" w:hAnsi="宋体" w:eastAsia="宋体" w:cs="宋体"/>
        </w:rPr>
        <w:t>说明：    </w:t>
      </w:r>
    </w:p>
    <w:p>
      <w:pPr>
        <w:pStyle w:val="17"/>
        <w:widowControl/>
        <w:spacing w:before="75" w:beforeAutospacing="0" w:after="75" w:afterAutospacing="0" w:line="495" w:lineRule="atLeast"/>
      </w:pPr>
      <w:r>
        <w:rPr>
          <w:rFonts w:hint="eastAsia" w:ascii="宋体" w:hAnsi="宋体" w:eastAsia="宋体" w:cs="宋体"/>
        </w:rPr>
        <w:t>  1.采购人或采购代理机构可以根据项目的特点和需要，在磋商文件中对供应商需要提供的相关技术、商务、服务响应承诺及资料进行具体规定或附表格式，供应商应按照磋商文件要求提供相关承诺及材料，并加盖供应商单位公章。</w:t>
      </w:r>
    </w:p>
    <w:p>
      <w:pPr>
        <w:pStyle w:val="17"/>
        <w:widowControl/>
        <w:spacing w:before="75" w:beforeAutospacing="0" w:after="75" w:afterAutospacing="0" w:line="495" w:lineRule="atLeast"/>
      </w:pPr>
      <w:r>
        <w:rPr>
          <w:rFonts w:hint="eastAsia" w:ascii="宋体" w:hAnsi="宋体" w:eastAsia="宋体" w:cs="宋体"/>
        </w:rPr>
        <w:t>  2.如果没有特别要求的，供应商根据磋商文件的要求以及特点，提供相关技术、商务、服务响应承诺及资料，格式自拟。</w:t>
      </w:r>
    </w:p>
    <w:p>
      <w:pPr>
        <w:pStyle w:val="17"/>
        <w:widowControl/>
        <w:spacing w:before="75" w:beforeAutospacing="0" w:after="75" w:afterAutospacing="0" w:line="495" w:lineRule="atLeast"/>
      </w:pPr>
      <w:r>
        <w:rPr>
          <w:rStyle w:val="22"/>
          <w:rFonts w:hint="eastAsia" w:ascii="宋体" w:hAnsi="宋体" w:eastAsia="宋体" w:cs="宋体"/>
        </w:rPr>
        <w:t> </w:t>
      </w:r>
    </w:p>
    <w:p>
      <w:pPr>
        <w:pStyle w:val="17"/>
        <w:widowControl/>
        <w:spacing w:before="75" w:beforeAutospacing="0" w:after="75" w:afterAutospacing="0" w:line="495" w:lineRule="atLeast"/>
      </w:pPr>
      <w:r>
        <w:rPr>
          <w:rStyle w:val="22"/>
          <w:rFonts w:hint="eastAsia" w:ascii="宋体" w:hAnsi="宋体" w:eastAsia="宋体" w:cs="宋体"/>
        </w:rPr>
        <w:t> </w:t>
      </w:r>
    </w:p>
    <w:p>
      <w:pPr>
        <w:pStyle w:val="17"/>
        <w:widowControl/>
        <w:spacing w:before="75" w:beforeAutospacing="0" w:after="75" w:afterAutospacing="0" w:line="420" w:lineRule="atLeast"/>
        <w:ind w:firstLine="480"/>
      </w:pPr>
      <w:r>
        <w:rPr>
          <w:rFonts w:hint="eastAsia" w:ascii="宋体" w:hAnsi="宋体" w:eastAsia="宋体" w:cs="宋体"/>
        </w:rPr>
        <w:t> </w:t>
      </w:r>
    </w:p>
    <w:p>
      <w:pPr>
        <w:pStyle w:val="17"/>
        <w:widowControl/>
        <w:spacing w:before="75" w:beforeAutospacing="0" w:after="75" w:afterAutospacing="0" w:line="420" w:lineRule="atLeast"/>
        <w:ind w:firstLine="480"/>
      </w:pPr>
      <w:r>
        <w:rPr>
          <w:rFonts w:hint="eastAsia" w:ascii="宋体" w:hAnsi="宋体" w:eastAsia="宋体" w:cs="宋体"/>
        </w:rPr>
        <w:t> </w:t>
      </w:r>
    </w:p>
    <w:p>
      <w:pPr>
        <w:pStyle w:val="17"/>
        <w:widowControl/>
        <w:spacing w:before="75" w:beforeAutospacing="0" w:after="75" w:afterAutospacing="0" w:line="435" w:lineRule="atLeast"/>
        <w:jc w:val="both"/>
      </w:pPr>
      <w:r>
        <w:rPr>
          <w:rFonts w:hint="eastAsia" w:ascii="宋体" w:hAnsi="宋体" w:eastAsia="宋体" w:cs="宋体"/>
        </w:rPr>
        <w:t>供应商代表：</w:t>
      </w:r>
      <w:r>
        <w:rPr>
          <w:rFonts w:hint="eastAsia" w:ascii="宋体" w:hAnsi="宋体" w:eastAsia="宋体" w:cs="宋体"/>
          <w:u w:val="single"/>
        </w:rPr>
        <w:t>             （签字） </w:t>
      </w:r>
    </w:p>
    <w:p>
      <w:pPr>
        <w:pStyle w:val="17"/>
        <w:widowControl/>
        <w:spacing w:before="75" w:beforeAutospacing="0" w:after="75" w:afterAutospacing="0" w:line="435" w:lineRule="atLeast"/>
        <w:jc w:val="both"/>
      </w:pPr>
      <w:r>
        <w:rPr>
          <w:rFonts w:hint="eastAsia" w:ascii="宋体" w:hAnsi="宋体" w:eastAsia="宋体" w:cs="宋体"/>
        </w:rPr>
        <w:t>供应商名称：</w:t>
      </w:r>
      <w:r>
        <w:rPr>
          <w:rFonts w:hint="eastAsia" w:ascii="宋体" w:hAnsi="宋体" w:eastAsia="宋体" w:cs="宋体"/>
          <w:u w:val="single"/>
        </w:rPr>
        <w:t>         （全称并加盖公章）              </w:t>
      </w:r>
    </w:p>
    <w:p>
      <w:pPr>
        <w:pStyle w:val="17"/>
        <w:widowControl/>
        <w:spacing w:before="75" w:beforeAutospacing="0" w:after="75" w:afterAutospacing="0" w:line="435" w:lineRule="atLeast"/>
      </w:pPr>
      <w:r>
        <w:rPr>
          <w:rFonts w:hint="eastAsia" w:ascii="宋体" w:hAnsi="宋体" w:eastAsia="宋体" w:cs="宋体"/>
        </w:rPr>
        <w:t>日  期： </w:t>
      </w:r>
      <w:r>
        <w:rPr>
          <w:rFonts w:hint="eastAsia" w:ascii="宋体" w:hAnsi="宋体" w:eastAsia="宋体" w:cs="宋体"/>
          <w:u w:val="single"/>
        </w:rPr>
        <w:t>    </w:t>
      </w:r>
      <w:r>
        <w:rPr>
          <w:rFonts w:hint="eastAsia" w:ascii="宋体" w:hAnsi="宋体" w:eastAsia="宋体" w:cs="宋体"/>
        </w:rPr>
        <w:t>年 </w:t>
      </w:r>
      <w:r>
        <w:rPr>
          <w:rFonts w:hint="eastAsia" w:ascii="宋体" w:hAnsi="宋体" w:eastAsia="宋体" w:cs="宋体"/>
          <w:u w:val="single"/>
        </w:rPr>
        <w:t>   </w:t>
      </w:r>
      <w:r>
        <w:rPr>
          <w:rFonts w:hint="eastAsia" w:ascii="宋体" w:hAnsi="宋体" w:eastAsia="宋体" w:cs="宋体"/>
        </w:rPr>
        <w:t>月 </w:t>
      </w:r>
      <w:r>
        <w:rPr>
          <w:rFonts w:hint="eastAsia" w:ascii="宋体" w:hAnsi="宋体" w:eastAsia="宋体" w:cs="宋体"/>
          <w:u w:val="single"/>
        </w:rPr>
        <w:t>   </w:t>
      </w:r>
      <w:r>
        <w:rPr>
          <w:rFonts w:hint="eastAsia" w:ascii="宋体" w:hAnsi="宋体" w:eastAsia="宋体" w:cs="宋体"/>
        </w:rPr>
        <w:t>日</w:t>
      </w:r>
    </w:p>
    <w:p>
      <w:pPr>
        <w:pStyle w:val="17"/>
        <w:widowControl/>
        <w:spacing w:before="75" w:beforeAutospacing="0" w:after="75" w:afterAutospacing="0" w:line="420" w:lineRule="atLeast"/>
        <w:ind w:firstLine="480"/>
      </w:pPr>
      <w:r>
        <w:rPr>
          <w:rFonts w:hint="eastAsia" w:ascii="宋体" w:hAnsi="宋体" w:eastAsia="宋体" w:cs="宋体"/>
        </w:rPr>
        <w:t> </w:t>
      </w:r>
    </w:p>
    <w:p>
      <w:pPr>
        <w:pStyle w:val="17"/>
        <w:widowControl/>
        <w:spacing w:before="75" w:beforeAutospacing="0" w:after="75" w:afterAutospacing="0" w:line="495" w:lineRule="atLeast"/>
      </w:pPr>
      <w:r>
        <w:rPr>
          <w:rFonts w:hint="eastAsia" w:ascii="宋体" w:hAnsi="宋体" w:eastAsia="宋体" w:cs="宋体"/>
        </w:rPr>
        <w:t> </w:t>
      </w:r>
    </w:p>
    <w:p>
      <w:pPr>
        <w:pStyle w:val="17"/>
        <w:widowControl/>
        <w:spacing w:before="75" w:beforeAutospacing="0" w:after="75" w:afterAutospacing="0" w:line="495" w:lineRule="atLeast"/>
      </w:pPr>
      <w:r>
        <w:rPr>
          <w:rStyle w:val="22"/>
          <w:rFonts w:hint="eastAsia" w:ascii="宋体" w:hAnsi="宋体" w:eastAsia="宋体" w:cs="宋体"/>
        </w:rPr>
        <w:t> </w:t>
      </w:r>
    </w:p>
    <w:p>
      <w:pPr>
        <w:pStyle w:val="17"/>
        <w:widowControl/>
        <w:spacing w:before="75" w:beforeAutospacing="0" w:after="75" w:afterAutospacing="0" w:line="495" w:lineRule="atLeast"/>
      </w:pPr>
      <w:r>
        <w:rPr>
          <w:rStyle w:val="22"/>
          <w:rFonts w:hint="eastAsia" w:ascii="宋体" w:hAnsi="宋体" w:eastAsia="宋体" w:cs="宋体"/>
        </w:rPr>
        <w:t> </w:t>
      </w:r>
    </w:p>
    <w:p>
      <w:pPr>
        <w:pStyle w:val="17"/>
        <w:widowControl/>
        <w:spacing w:before="75" w:beforeAutospacing="0" w:after="75" w:afterAutospacing="0" w:line="495" w:lineRule="atLeast"/>
      </w:pPr>
      <w:r>
        <w:rPr>
          <w:rStyle w:val="22"/>
          <w:rFonts w:hint="eastAsia" w:ascii="宋体" w:hAnsi="宋体" w:eastAsia="宋体" w:cs="宋体"/>
        </w:rPr>
        <w:t> </w:t>
      </w:r>
    </w:p>
    <w:p>
      <w:pPr>
        <w:pStyle w:val="17"/>
        <w:widowControl/>
        <w:spacing w:before="75" w:beforeAutospacing="0" w:after="75" w:afterAutospacing="0"/>
      </w:pPr>
      <w:r>
        <w:rPr>
          <w:rFonts w:hint="eastAsia" w:ascii="宋体" w:hAnsi="宋体" w:eastAsia="宋体" w:cs="宋体"/>
        </w:rPr>
        <w:t> </w:t>
      </w:r>
    </w:p>
    <w:p>
      <w:pPr>
        <w:pStyle w:val="17"/>
        <w:widowControl/>
        <w:spacing w:before="75" w:beforeAutospacing="0" w:after="75" w:afterAutospacing="0" w:line="420" w:lineRule="atLeast"/>
      </w:pPr>
      <w:r>
        <w:rPr>
          <w:rFonts w:hint="eastAsia" w:ascii="宋体" w:hAnsi="宋体" w:eastAsia="宋体" w:cs="宋体"/>
        </w:rPr>
        <w:t> </w:t>
      </w:r>
    </w:p>
    <w:p>
      <w:pPr>
        <w:pStyle w:val="17"/>
        <w:widowControl/>
        <w:spacing w:before="75" w:beforeAutospacing="0" w:after="75" w:afterAutospacing="0" w:line="465" w:lineRule="atLeast"/>
      </w:pPr>
      <w:r>
        <w:t> </w:t>
      </w:r>
    </w:p>
    <w:p>
      <w:pPr>
        <w:pStyle w:val="17"/>
        <w:widowControl/>
        <w:spacing w:before="75" w:beforeAutospacing="0" w:after="75" w:afterAutospacing="0" w:line="465" w:lineRule="atLeast"/>
        <w:rPr>
          <w:rFonts w:ascii="宋体" w:hAnsi="宋体" w:eastAsia="宋体" w:cs="宋体"/>
        </w:rPr>
      </w:pPr>
    </w:p>
    <w:p>
      <w:pPr>
        <w:pStyle w:val="17"/>
        <w:widowControl/>
        <w:spacing w:before="75" w:beforeAutospacing="0" w:after="75" w:afterAutospacing="0" w:line="465" w:lineRule="atLeast"/>
        <w:rPr>
          <w:rFonts w:ascii="宋体" w:hAnsi="宋体" w:eastAsia="宋体" w:cs="宋体"/>
        </w:rPr>
      </w:pPr>
    </w:p>
    <w:p>
      <w:pPr>
        <w:pStyle w:val="17"/>
        <w:widowControl/>
        <w:spacing w:before="75" w:beforeAutospacing="0" w:after="75" w:afterAutospacing="0" w:line="465" w:lineRule="atLeast"/>
        <w:rPr>
          <w:rFonts w:ascii="宋体" w:hAnsi="宋体" w:eastAsia="宋体" w:cs="宋体"/>
        </w:rPr>
      </w:pPr>
    </w:p>
    <w:p>
      <w:pPr>
        <w:pStyle w:val="17"/>
        <w:widowControl/>
        <w:spacing w:before="75" w:beforeAutospacing="0" w:after="75" w:afterAutospacing="0" w:line="465" w:lineRule="atLeast"/>
      </w:pPr>
      <w:r>
        <w:rPr>
          <w:rFonts w:hint="eastAsia" w:ascii="宋体" w:hAnsi="宋体" w:eastAsia="宋体" w:cs="宋体"/>
        </w:rPr>
        <w:t>附件7     </w:t>
      </w:r>
      <w:r>
        <w:rPr>
          <w:rStyle w:val="22"/>
          <w:rFonts w:hint="eastAsia" w:ascii="宋体" w:hAnsi="宋体" w:eastAsia="宋体" w:cs="宋体"/>
        </w:rPr>
        <w:t>供应商提交符合政府采购政策的证明材料</w:t>
      </w:r>
    </w:p>
    <w:p>
      <w:pPr>
        <w:pStyle w:val="17"/>
        <w:widowControl/>
        <w:spacing w:before="75" w:beforeAutospacing="0" w:after="75" w:afterAutospacing="0" w:line="420" w:lineRule="atLeast"/>
        <w:ind w:firstLine="480"/>
      </w:pPr>
      <w:r>
        <w:rPr>
          <w:rFonts w:hint="eastAsia" w:ascii="宋体" w:hAnsi="宋体" w:eastAsia="宋体" w:cs="宋体"/>
        </w:rPr>
        <w:t> </w:t>
      </w:r>
    </w:p>
    <w:p>
      <w:pPr>
        <w:pStyle w:val="17"/>
        <w:widowControl/>
        <w:spacing w:before="75" w:beforeAutospacing="0" w:after="75" w:afterAutospacing="0"/>
      </w:pPr>
      <w:r>
        <w:rPr>
          <w:rFonts w:hint="eastAsia" w:ascii="宋体" w:hAnsi="宋体" w:eastAsia="宋体" w:cs="宋体"/>
        </w:rPr>
        <w:t>附件7-1-1        </w:t>
      </w:r>
      <w:r>
        <w:rPr>
          <w:rStyle w:val="22"/>
          <w:rFonts w:hint="eastAsia" w:ascii="宋体" w:hAnsi="宋体" w:eastAsia="宋体" w:cs="宋体"/>
        </w:rPr>
        <w:t>中小企业声明函（如果有的话）</w:t>
      </w:r>
    </w:p>
    <w:p>
      <w:pPr>
        <w:pStyle w:val="17"/>
        <w:widowControl/>
        <w:spacing w:before="75" w:beforeAutospacing="0" w:after="75" w:afterAutospacing="0" w:line="315" w:lineRule="atLeast"/>
        <w:jc w:val="both"/>
      </w:pPr>
      <w:r>
        <w:rPr>
          <w:rFonts w:hint="eastAsia" w:ascii="宋体" w:hAnsi="宋体" w:eastAsia="宋体" w:cs="宋体"/>
        </w:rPr>
        <w:t> </w:t>
      </w:r>
    </w:p>
    <w:p>
      <w:pPr>
        <w:pStyle w:val="17"/>
        <w:widowControl/>
        <w:spacing w:before="75" w:beforeAutospacing="0" w:after="75" w:afterAutospacing="0"/>
        <w:ind w:firstLine="2880"/>
      </w:pPr>
      <w:r>
        <w:t>中小企业声明函（货物）</w:t>
      </w:r>
    </w:p>
    <w:p>
      <w:pPr>
        <w:pStyle w:val="17"/>
        <w:widowControl/>
        <w:spacing w:before="75" w:beforeAutospacing="0" w:after="75" w:afterAutospacing="0"/>
        <w:ind w:firstLine="2880"/>
        <w:rPr>
          <w:rFonts w:ascii="宋体" w:hAnsi="宋体" w:eastAsia="宋体" w:cs="宋体"/>
          <w:sz w:val="21"/>
          <w:szCs w:val="21"/>
        </w:rPr>
      </w:pPr>
      <w:r>
        <w:t>     </w:t>
      </w:r>
      <w:r>
        <w:rPr>
          <w:rFonts w:hint="eastAsia" w:ascii="宋体" w:hAnsi="宋体" w:eastAsia="宋体" w:cs="宋体"/>
          <w:sz w:val="21"/>
          <w:szCs w:val="21"/>
        </w:rPr>
        <w:t>本公司（联合体）郑重声明，根据《政府采购促进中小企业发展管理办法》（财库﹝2020﹞46 号）的规定，本公司（联合体）参加（单位名称）的（项目名称）采购活动，提供的货物全部由符合政策要求的中小企业制造。相关企业（含联合体中的中小企业、签订分包意向协议的中小企业） 的具体情况如下：</w:t>
      </w:r>
    </w:p>
    <w:p>
      <w:pPr>
        <w:pStyle w:val="17"/>
        <w:widowControl/>
        <w:spacing w:before="75" w:beforeAutospacing="0" w:after="75" w:afterAutospacing="0"/>
        <w:ind w:firstLine="2880"/>
        <w:rPr>
          <w:rFonts w:ascii="宋体" w:hAnsi="宋体" w:eastAsia="宋体" w:cs="宋体"/>
          <w:sz w:val="21"/>
          <w:szCs w:val="21"/>
        </w:rPr>
      </w:pPr>
      <w:r>
        <w:rPr>
          <w:rFonts w:hint="eastAsia" w:ascii="宋体" w:hAnsi="宋体" w:eastAsia="宋体" w:cs="宋体"/>
          <w:sz w:val="21"/>
          <w:szCs w:val="21"/>
        </w:rPr>
        <w:t>      1.  （标的名称） ，属于（采购文件中明确的所属行业）行业；制造商为（企业名称），从业人员  人，营业收入为  万元，资产总额为  万元</w:t>
      </w:r>
      <w:r>
        <w:rPr>
          <w:rFonts w:hint="eastAsia" w:ascii="宋体" w:hAnsi="宋体" w:eastAsia="宋体" w:cs="宋体"/>
          <w:sz w:val="21"/>
          <w:szCs w:val="21"/>
          <w:vertAlign w:val="superscript"/>
        </w:rPr>
        <w:t>1</w:t>
      </w:r>
      <w:r>
        <w:rPr>
          <w:rFonts w:hint="eastAsia" w:ascii="宋体" w:hAnsi="宋体" w:eastAsia="宋体" w:cs="宋体"/>
          <w:sz w:val="21"/>
          <w:szCs w:val="21"/>
        </w:rPr>
        <w:t>，属于（中型企业、小型企业、微型企业）；</w:t>
      </w:r>
    </w:p>
    <w:p>
      <w:pPr>
        <w:pStyle w:val="17"/>
        <w:widowControl/>
        <w:spacing w:before="75" w:beforeAutospacing="0" w:after="75" w:afterAutospacing="0"/>
        <w:ind w:firstLine="2880"/>
        <w:rPr>
          <w:rFonts w:ascii="宋体" w:hAnsi="宋体" w:eastAsia="宋体" w:cs="宋体"/>
          <w:sz w:val="21"/>
          <w:szCs w:val="21"/>
        </w:rPr>
      </w:pPr>
      <w:r>
        <w:rPr>
          <w:rFonts w:hint="eastAsia" w:ascii="宋体" w:hAnsi="宋体" w:eastAsia="宋体" w:cs="宋体"/>
          <w:sz w:val="21"/>
          <w:szCs w:val="21"/>
        </w:rPr>
        <w:t>     2.  （标的名称） ， 属 于 （采购文件中明确的所属行业 ）行业；制造商为（企业名称），从业人员  人，营业收入为  万元，资产总额为  万元，属于（中型企业、小型企业、微型企业）；</w:t>
      </w:r>
    </w:p>
    <w:p>
      <w:pPr>
        <w:pStyle w:val="17"/>
        <w:widowControl/>
        <w:spacing w:before="75" w:beforeAutospacing="0" w:after="75" w:afterAutospacing="0"/>
        <w:ind w:firstLine="2880"/>
      </w:pPr>
      <w:r>
        <w:t>  </w:t>
      </w:r>
    </w:p>
    <w:p>
      <w:pPr>
        <w:pStyle w:val="17"/>
        <w:widowControl/>
        <w:spacing w:before="75" w:beforeAutospacing="0" w:after="75" w:afterAutospacing="0"/>
        <w:ind w:firstLine="2880"/>
        <w:rPr>
          <w:rFonts w:ascii="宋体" w:hAnsi="宋体" w:eastAsia="宋体" w:cs="宋体"/>
          <w:sz w:val="21"/>
          <w:szCs w:val="21"/>
        </w:rPr>
      </w:pPr>
      <w:r>
        <w:rPr>
          <w:rFonts w:hint="eastAsia" w:ascii="宋体" w:hAnsi="宋体" w:eastAsia="宋体" w:cs="宋体"/>
          <w:sz w:val="21"/>
          <w:szCs w:val="21"/>
        </w:rPr>
        <w:t>……</w:t>
      </w:r>
    </w:p>
    <w:p>
      <w:pPr>
        <w:pStyle w:val="17"/>
        <w:widowControl/>
        <w:spacing w:before="75" w:beforeAutospacing="0" w:after="75" w:afterAutospacing="0"/>
        <w:ind w:firstLine="2880"/>
        <w:rPr>
          <w:rFonts w:ascii="宋体" w:hAnsi="宋体" w:eastAsia="宋体" w:cs="宋体"/>
          <w:sz w:val="21"/>
          <w:szCs w:val="21"/>
        </w:rPr>
      </w:pPr>
    </w:p>
    <w:p>
      <w:pPr>
        <w:pStyle w:val="17"/>
        <w:widowControl/>
        <w:spacing w:before="75" w:beforeAutospacing="0" w:after="75" w:afterAutospacing="0"/>
        <w:ind w:firstLine="2880"/>
        <w:rPr>
          <w:rFonts w:ascii="宋体" w:hAnsi="宋体" w:eastAsia="宋体" w:cs="宋体"/>
          <w:sz w:val="21"/>
          <w:szCs w:val="21"/>
        </w:rPr>
      </w:pPr>
      <w:r>
        <w:rPr>
          <w:rFonts w:hint="eastAsia" w:ascii="宋体" w:hAnsi="宋体" w:eastAsia="宋体" w:cs="宋体"/>
          <w:sz w:val="21"/>
          <w:szCs w:val="21"/>
        </w:rPr>
        <w:t>     以上企业，不属于大企业的分支机构，不存在控股股东为大企业的情形，也不存在与大企业的负责人为同一人的情形。</w:t>
      </w:r>
    </w:p>
    <w:p>
      <w:pPr>
        <w:pStyle w:val="17"/>
        <w:widowControl/>
        <w:spacing w:before="75" w:beforeAutospacing="0" w:after="75" w:afterAutospacing="0"/>
        <w:ind w:firstLine="2880"/>
        <w:rPr>
          <w:rFonts w:ascii="宋体" w:hAnsi="宋体" w:eastAsia="宋体" w:cs="宋体"/>
          <w:sz w:val="21"/>
          <w:szCs w:val="21"/>
        </w:rPr>
      </w:pPr>
    </w:p>
    <w:p>
      <w:pPr>
        <w:pStyle w:val="17"/>
        <w:widowControl/>
        <w:spacing w:before="75" w:beforeAutospacing="0" w:after="75" w:afterAutospacing="0"/>
        <w:ind w:firstLine="2880"/>
        <w:rPr>
          <w:rFonts w:ascii="宋体" w:hAnsi="宋体" w:eastAsia="宋体" w:cs="宋体"/>
          <w:sz w:val="21"/>
          <w:szCs w:val="21"/>
        </w:rPr>
      </w:pPr>
      <w:r>
        <w:rPr>
          <w:rFonts w:hint="eastAsia" w:ascii="宋体" w:hAnsi="宋体" w:eastAsia="宋体" w:cs="宋体"/>
          <w:sz w:val="21"/>
          <w:szCs w:val="21"/>
        </w:rPr>
        <w:t>    本企业对上述声明内容的真实性负责。如有虚假，将依法承担相应责任。</w:t>
      </w:r>
    </w:p>
    <w:p>
      <w:pPr>
        <w:pStyle w:val="17"/>
        <w:widowControl/>
        <w:spacing w:before="75" w:beforeAutospacing="0" w:after="75" w:afterAutospacing="0"/>
        <w:ind w:firstLine="2880"/>
        <w:rPr>
          <w:rFonts w:ascii="宋体" w:hAnsi="宋体" w:eastAsia="宋体" w:cs="宋体"/>
          <w:sz w:val="21"/>
          <w:szCs w:val="21"/>
        </w:rPr>
      </w:pPr>
    </w:p>
    <w:p>
      <w:pPr>
        <w:pStyle w:val="17"/>
        <w:widowControl/>
        <w:spacing w:before="75" w:beforeAutospacing="0" w:after="75" w:afterAutospacing="0"/>
        <w:ind w:firstLine="2880"/>
        <w:rPr>
          <w:rFonts w:ascii="宋体" w:hAnsi="宋体" w:eastAsia="宋体" w:cs="宋体"/>
          <w:sz w:val="21"/>
          <w:szCs w:val="21"/>
        </w:rPr>
      </w:pPr>
      <w:r>
        <w:rPr>
          <w:rFonts w:hint="eastAsia" w:ascii="宋体" w:hAnsi="宋体" w:eastAsia="宋体" w:cs="宋体"/>
          <w:sz w:val="21"/>
          <w:szCs w:val="21"/>
        </w:rPr>
        <w:t>                                                                                                 企业名称（盖章）：        </w:t>
      </w:r>
    </w:p>
    <w:p>
      <w:pPr>
        <w:pStyle w:val="17"/>
        <w:widowControl/>
        <w:spacing w:before="75" w:beforeAutospacing="0" w:after="75" w:afterAutospacing="0"/>
        <w:ind w:firstLine="2880"/>
        <w:rPr>
          <w:rFonts w:ascii="宋体" w:hAnsi="宋体" w:eastAsia="宋体" w:cs="宋体"/>
          <w:sz w:val="21"/>
          <w:szCs w:val="21"/>
        </w:rPr>
      </w:pPr>
      <w:r>
        <w:rPr>
          <w:rFonts w:hint="eastAsia" w:ascii="宋体" w:hAnsi="宋体" w:eastAsia="宋体" w:cs="宋体"/>
          <w:sz w:val="21"/>
          <w:szCs w:val="21"/>
        </w:rPr>
        <w:t>                                        日期：</w:t>
      </w:r>
    </w:p>
    <w:p>
      <w:pPr>
        <w:pStyle w:val="17"/>
        <w:widowControl/>
        <w:spacing w:before="75" w:beforeAutospacing="0" w:after="75" w:afterAutospacing="0"/>
        <w:ind w:firstLine="2880"/>
        <w:rPr>
          <w:rFonts w:ascii="宋体" w:hAnsi="宋体" w:eastAsia="宋体" w:cs="宋体"/>
          <w:sz w:val="21"/>
          <w:szCs w:val="21"/>
        </w:rPr>
      </w:pPr>
    </w:p>
    <w:p>
      <w:pPr>
        <w:pStyle w:val="17"/>
        <w:widowControl/>
        <w:spacing w:before="75" w:beforeAutospacing="0" w:after="75" w:afterAutospacing="0"/>
        <w:ind w:firstLine="2880"/>
        <w:rPr>
          <w:rFonts w:ascii="宋体" w:hAnsi="宋体" w:eastAsia="宋体" w:cs="宋体"/>
          <w:sz w:val="21"/>
          <w:szCs w:val="21"/>
        </w:rPr>
      </w:pPr>
      <w:r>
        <w:rPr>
          <w:rFonts w:hint="eastAsia" w:ascii="宋体" w:hAnsi="宋体" w:eastAsia="宋体" w:cs="宋体"/>
          <w:sz w:val="21"/>
          <w:szCs w:val="21"/>
        </w:rPr>
        <w:t>    1从业人员、营业收入、资产总额填报上一年度数据，无上一年度数据的新成立企业可不填报。</w:t>
      </w:r>
    </w:p>
    <w:p>
      <w:pPr>
        <w:pStyle w:val="17"/>
        <w:widowControl/>
        <w:spacing w:before="75" w:beforeAutospacing="0" w:after="75" w:afterAutospacing="0"/>
        <w:ind w:firstLine="2880"/>
        <w:rPr>
          <w:rFonts w:ascii="宋体" w:hAnsi="宋体" w:eastAsia="宋体" w:cs="宋体"/>
          <w:sz w:val="21"/>
          <w:szCs w:val="21"/>
        </w:rPr>
      </w:pPr>
    </w:p>
    <w:p>
      <w:pPr>
        <w:pStyle w:val="17"/>
        <w:widowControl/>
        <w:spacing w:before="75" w:beforeAutospacing="0" w:after="75" w:afterAutospacing="0"/>
        <w:ind w:firstLine="2880"/>
      </w:pPr>
    </w:p>
    <w:p>
      <w:pPr>
        <w:pStyle w:val="17"/>
        <w:widowControl/>
        <w:spacing w:before="75" w:beforeAutospacing="0" w:after="75" w:afterAutospacing="0"/>
        <w:ind w:firstLine="2880"/>
        <w:rPr>
          <w:color w:val="FF0000"/>
          <w:sz w:val="40"/>
          <w:szCs w:val="40"/>
        </w:rPr>
      </w:pPr>
      <w:r>
        <w:t>                         </w:t>
      </w:r>
      <w:r>
        <w:rPr>
          <w:color w:val="FF0000"/>
        </w:rPr>
        <w:t xml:space="preserve">  </w:t>
      </w:r>
      <w:r>
        <w:rPr>
          <w:color w:val="FF0000"/>
          <w:sz w:val="40"/>
          <w:szCs w:val="40"/>
        </w:rPr>
        <w:t xml:space="preserve">   </w:t>
      </w:r>
    </w:p>
    <w:p>
      <w:pPr>
        <w:pStyle w:val="17"/>
        <w:widowControl/>
        <w:spacing w:before="75" w:beforeAutospacing="0" w:after="75" w:afterAutospacing="0"/>
        <w:ind w:firstLine="2880"/>
        <w:rPr>
          <w:color w:val="FF0000"/>
          <w:sz w:val="40"/>
          <w:szCs w:val="40"/>
        </w:rPr>
      </w:pPr>
    </w:p>
    <w:p>
      <w:pPr>
        <w:pStyle w:val="17"/>
        <w:widowControl/>
        <w:spacing w:before="75" w:beforeAutospacing="0" w:after="75" w:afterAutospacing="0"/>
        <w:ind w:firstLine="2880"/>
        <w:rPr>
          <w:color w:val="FF0000"/>
          <w:sz w:val="40"/>
          <w:szCs w:val="40"/>
        </w:rPr>
      </w:pPr>
    </w:p>
    <w:p>
      <w:pPr>
        <w:pStyle w:val="17"/>
        <w:widowControl/>
        <w:spacing w:before="75" w:beforeAutospacing="0" w:after="75" w:afterAutospacing="0"/>
        <w:ind w:firstLine="2880"/>
        <w:rPr>
          <w:color w:val="FF0000"/>
          <w:sz w:val="40"/>
          <w:szCs w:val="40"/>
        </w:rPr>
      </w:pPr>
    </w:p>
    <w:p>
      <w:pPr>
        <w:pStyle w:val="17"/>
        <w:widowControl/>
        <w:spacing w:before="75" w:beforeAutospacing="0" w:after="75" w:afterAutospacing="0"/>
        <w:rPr>
          <w:color w:val="FF0000"/>
          <w:sz w:val="40"/>
          <w:szCs w:val="40"/>
        </w:rPr>
      </w:pPr>
    </w:p>
    <w:p>
      <w:pPr>
        <w:pStyle w:val="17"/>
        <w:widowControl/>
        <w:spacing w:before="75" w:beforeAutospacing="0" w:after="75" w:afterAutospacing="0"/>
        <w:rPr>
          <w:color w:val="FF0000"/>
          <w:sz w:val="40"/>
          <w:szCs w:val="40"/>
        </w:rPr>
      </w:pPr>
    </w:p>
    <w:p>
      <w:pPr>
        <w:pStyle w:val="17"/>
        <w:widowControl/>
        <w:spacing w:before="75" w:beforeAutospacing="0" w:after="75" w:afterAutospacing="0"/>
        <w:ind w:firstLine="2880"/>
        <w:rPr>
          <w:rFonts w:ascii="宋体" w:hAnsi="宋体" w:eastAsia="宋体" w:cs="宋体"/>
          <w:color w:val="FF0000"/>
          <w:sz w:val="32"/>
          <w:szCs w:val="32"/>
        </w:rPr>
      </w:pPr>
      <w:r>
        <w:rPr>
          <w:color w:val="FF0000"/>
          <w:sz w:val="40"/>
          <w:szCs w:val="40"/>
        </w:rPr>
        <w:t> </w:t>
      </w:r>
      <w:r>
        <w:rPr>
          <w:rFonts w:hint="eastAsia" w:ascii="宋体" w:hAnsi="宋体" w:eastAsia="宋体" w:cs="宋体"/>
          <w:color w:val="FF0000"/>
          <w:sz w:val="32"/>
          <w:szCs w:val="32"/>
        </w:rPr>
        <w:t>中小企业声明函（工程、服务）</w:t>
      </w:r>
    </w:p>
    <w:p>
      <w:pPr>
        <w:pStyle w:val="17"/>
        <w:widowControl/>
        <w:spacing w:before="75" w:beforeAutospacing="0" w:after="75" w:afterAutospacing="0"/>
        <w:ind w:firstLine="2880"/>
        <w:rPr>
          <w:rFonts w:ascii="宋体" w:hAnsi="宋体" w:eastAsia="宋体" w:cs="宋体"/>
          <w:sz w:val="21"/>
          <w:szCs w:val="21"/>
        </w:rPr>
      </w:pPr>
      <w:r>
        <w:rPr>
          <w:rFonts w:hint="eastAsia" w:ascii="宋体" w:hAnsi="宋体" w:eastAsia="宋体" w:cs="宋体"/>
          <w:sz w:val="21"/>
          <w:szCs w:val="21"/>
        </w:rPr>
        <w:t>    本公司（联合体）郑重声明，根据《政府采购促进中小企业发展管理办法》（财库﹝2020﹞46 号）的规定，本公司（联合体）参加</w:t>
      </w:r>
      <w:r>
        <w:rPr>
          <w:rFonts w:hint="eastAsia" w:ascii="宋体" w:hAnsi="宋体" w:eastAsia="宋体" w:cs="宋体"/>
          <w:sz w:val="21"/>
          <w:szCs w:val="21"/>
          <w:u w:val="single"/>
        </w:rPr>
        <w:t>（单位名称）</w:t>
      </w:r>
      <w:r>
        <w:rPr>
          <w:rFonts w:hint="eastAsia" w:ascii="宋体" w:hAnsi="宋体" w:eastAsia="宋体" w:cs="宋体"/>
          <w:sz w:val="21"/>
          <w:szCs w:val="21"/>
        </w:rPr>
        <w:t>的</w:t>
      </w:r>
      <w:r>
        <w:rPr>
          <w:rFonts w:hint="eastAsia" w:ascii="宋体" w:hAnsi="宋体" w:eastAsia="宋体" w:cs="宋体"/>
          <w:sz w:val="21"/>
          <w:szCs w:val="21"/>
          <w:u w:val="single"/>
        </w:rPr>
        <w:t>（项目名称）</w:t>
      </w:r>
      <w:r>
        <w:rPr>
          <w:rFonts w:hint="eastAsia" w:ascii="宋体" w:hAnsi="宋体" w:eastAsia="宋体" w:cs="宋体"/>
          <w:sz w:val="21"/>
          <w:szCs w:val="21"/>
        </w:rPr>
        <w:t>采购活动，工程的施工单位全部为符合政策要求的中小企业（或者：服务全部由符合政策要求的中小企业承接）。相关企业（含联合体中的中小企业、签订分包意向协议的中小企业）的具体情况如下：</w:t>
      </w:r>
    </w:p>
    <w:p>
      <w:pPr>
        <w:pStyle w:val="17"/>
        <w:widowControl/>
        <w:spacing w:before="75" w:beforeAutospacing="0" w:after="75" w:afterAutospacing="0"/>
        <w:ind w:firstLine="2880"/>
      </w:pPr>
      <w:r>
        <w:rPr>
          <w:rFonts w:hint="eastAsia" w:ascii="宋体" w:hAnsi="宋体" w:eastAsia="宋体" w:cs="宋体"/>
          <w:sz w:val="21"/>
          <w:szCs w:val="21"/>
        </w:rPr>
        <w:t>    1. （标的名称），属于（采购文件中明确的所属行业）；承建（承接）企业为（企业名称），从业人员  人，营业收入为  万元，资产总额为  万元</w:t>
      </w:r>
      <w:r>
        <w:rPr>
          <w:rFonts w:hint="eastAsia" w:ascii="宋体" w:hAnsi="宋体" w:eastAsia="宋体" w:cs="宋体"/>
          <w:sz w:val="21"/>
          <w:szCs w:val="21"/>
          <w:vertAlign w:val="superscript"/>
        </w:rPr>
        <w:t>1</w:t>
      </w:r>
      <w:r>
        <w:rPr>
          <w:rFonts w:hint="eastAsia" w:ascii="宋体" w:hAnsi="宋体" w:eastAsia="宋体" w:cs="宋体"/>
          <w:sz w:val="21"/>
          <w:szCs w:val="21"/>
        </w:rPr>
        <w:t>，属于（中型企业、小型企业、微型企业）；</w:t>
      </w:r>
    </w:p>
    <w:p>
      <w:pPr>
        <w:pStyle w:val="17"/>
        <w:widowControl/>
        <w:spacing w:before="75" w:beforeAutospacing="0" w:after="75" w:afterAutospacing="0"/>
        <w:ind w:firstLine="420"/>
        <w:rPr>
          <w:rFonts w:ascii="宋体" w:hAnsi="宋体" w:eastAsia="宋体" w:cs="宋体"/>
          <w:sz w:val="21"/>
          <w:szCs w:val="21"/>
        </w:rPr>
      </w:pPr>
      <w:r>
        <w:rPr>
          <w:rFonts w:hint="eastAsia" w:ascii="宋体" w:hAnsi="宋体" w:eastAsia="宋体" w:cs="宋体"/>
          <w:sz w:val="21"/>
          <w:szCs w:val="21"/>
        </w:rPr>
        <w:t> 2. （标的名称），属于（采购文件中明确的所属行业）；承建（承接）企业为（企业名称），从业人员  人，营业收入为  万元，资产总额为  万元，属于（中型企业、小型企业、微型企业）；</w:t>
      </w:r>
    </w:p>
    <w:p>
      <w:pPr>
        <w:pStyle w:val="17"/>
        <w:widowControl/>
        <w:spacing w:before="75" w:beforeAutospacing="0" w:after="75" w:afterAutospacing="0"/>
        <w:ind w:firstLine="420"/>
        <w:rPr>
          <w:rFonts w:ascii="宋体" w:hAnsi="宋体" w:eastAsia="宋体" w:cs="宋体"/>
          <w:sz w:val="21"/>
          <w:szCs w:val="21"/>
        </w:rPr>
      </w:pPr>
    </w:p>
    <w:p>
      <w:pPr>
        <w:pStyle w:val="17"/>
        <w:widowControl/>
        <w:spacing w:before="75" w:beforeAutospacing="0" w:after="75" w:afterAutospacing="0"/>
        <w:ind w:firstLine="420"/>
        <w:rPr>
          <w:rFonts w:ascii="宋体" w:hAnsi="宋体" w:eastAsia="宋体" w:cs="宋体"/>
          <w:sz w:val="21"/>
          <w:szCs w:val="21"/>
        </w:rPr>
      </w:pPr>
      <w:r>
        <w:rPr>
          <w:rFonts w:hint="eastAsia" w:ascii="宋体" w:hAnsi="宋体" w:eastAsia="宋体" w:cs="宋体"/>
          <w:sz w:val="21"/>
          <w:szCs w:val="21"/>
        </w:rPr>
        <w:t>……</w:t>
      </w:r>
    </w:p>
    <w:p>
      <w:pPr>
        <w:pStyle w:val="17"/>
        <w:widowControl/>
        <w:spacing w:before="75" w:beforeAutospacing="0" w:after="75" w:afterAutospacing="0"/>
        <w:ind w:firstLine="420"/>
        <w:rPr>
          <w:rFonts w:ascii="宋体" w:hAnsi="宋体" w:eastAsia="宋体" w:cs="宋体"/>
          <w:sz w:val="21"/>
          <w:szCs w:val="21"/>
        </w:rPr>
      </w:pPr>
    </w:p>
    <w:p>
      <w:pPr>
        <w:pStyle w:val="17"/>
        <w:widowControl/>
        <w:spacing w:before="75" w:beforeAutospacing="0" w:after="75" w:afterAutospacing="0"/>
        <w:ind w:firstLine="420"/>
        <w:rPr>
          <w:rFonts w:ascii="宋体" w:hAnsi="宋体" w:eastAsia="宋体" w:cs="宋体"/>
          <w:sz w:val="21"/>
          <w:szCs w:val="21"/>
        </w:rPr>
      </w:pPr>
      <w:r>
        <w:rPr>
          <w:rFonts w:hint="eastAsia" w:ascii="宋体" w:hAnsi="宋体" w:eastAsia="宋体" w:cs="宋体"/>
          <w:sz w:val="21"/>
          <w:szCs w:val="21"/>
        </w:rPr>
        <w:t>      以上企业，不属于大企业的分支机构，不存在控股股东为大企业的情形，也不存在与大企业的负责人为同一人的情形。</w:t>
      </w:r>
    </w:p>
    <w:p>
      <w:pPr>
        <w:pStyle w:val="17"/>
        <w:widowControl/>
        <w:spacing w:before="75" w:beforeAutospacing="0" w:after="75" w:afterAutospacing="0"/>
        <w:ind w:firstLine="420"/>
        <w:rPr>
          <w:rFonts w:ascii="宋体" w:hAnsi="宋体" w:eastAsia="宋体" w:cs="宋体"/>
          <w:sz w:val="21"/>
          <w:szCs w:val="21"/>
        </w:rPr>
      </w:pPr>
    </w:p>
    <w:p>
      <w:pPr>
        <w:pStyle w:val="17"/>
        <w:widowControl/>
        <w:spacing w:before="75" w:beforeAutospacing="0" w:after="75" w:afterAutospacing="0"/>
        <w:ind w:firstLine="420"/>
        <w:rPr>
          <w:rFonts w:ascii="宋体" w:hAnsi="宋体" w:eastAsia="宋体" w:cs="宋体"/>
          <w:sz w:val="21"/>
          <w:szCs w:val="21"/>
        </w:rPr>
      </w:pPr>
      <w:r>
        <w:rPr>
          <w:rFonts w:hint="eastAsia" w:ascii="宋体" w:hAnsi="宋体" w:eastAsia="宋体" w:cs="宋体"/>
          <w:sz w:val="21"/>
          <w:szCs w:val="21"/>
        </w:rPr>
        <w:t>     本企业对上述声明内容的真实性负责。如有虚假，将依法承担相应责任。</w:t>
      </w:r>
    </w:p>
    <w:p>
      <w:pPr>
        <w:pStyle w:val="17"/>
        <w:widowControl/>
        <w:spacing w:before="75" w:beforeAutospacing="0" w:after="75" w:afterAutospacing="0"/>
        <w:ind w:firstLine="420"/>
        <w:rPr>
          <w:rFonts w:ascii="宋体" w:hAnsi="宋体" w:eastAsia="宋体" w:cs="宋体"/>
          <w:sz w:val="21"/>
          <w:szCs w:val="21"/>
        </w:rPr>
      </w:pPr>
    </w:p>
    <w:p>
      <w:pPr>
        <w:pStyle w:val="17"/>
        <w:widowControl/>
        <w:spacing w:before="75" w:beforeAutospacing="0" w:after="75" w:afterAutospacing="0"/>
        <w:ind w:firstLine="420"/>
        <w:rPr>
          <w:rFonts w:ascii="宋体" w:hAnsi="宋体" w:eastAsia="宋体" w:cs="宋体"/>
          <w:sz w:val="21"/>
          <w:szCs w:val="21"/>
        </w:rPr>
      </w:pPr>
      <w:r>
        <w:rPr>
          <w:rFonts w:hint="eastAsia" w:ascii="宋体" w:hAnsi="宋体" w:eastAsia="宋体" w:cs="宋体"/>
          <w:sz w:val="21"/>
          <w:szCs w:val="21"/>
        </w:rPr>
        <w:t>   企业名称（盖章）：           </w:t>
      </w:r>
    </w:p>
    <w:p>
      <w:pPr>
        <w:pStyle w:val="17"/>
        <w:widowControl/>
        <w:spacing w:before="75" w:beforeAutospacing="0" w:after="75" w:afterAutospacing="0"/>
        <w:ind w:firstLine="420"/>
        <w:rPr>
          <w:rFonts w:ascii="宋体" w:hAnsi="宋体" w:eastAsia="宋体" w:cs="宋体"/>
          <w:sz w:val="21"/>
          <w:szCs w:val="21"/>
        </w:rPr>
      </w:pPr>
      <w:r>
        <w:rPr>
          <w:rFonts w:hint="eastAsia" w:ascii="宋体" w:hAnsi="宋体" w:eastAsia="宋体" w:cs="宋体"/>
          <w:sz w:val="21"/>
          <w:szCs w:val="21"/>
        </w:rPr>
        <w:t xml:space="preserve"> 日期：</w:t>
      </w:r>
    </w:p>
    <w:p>
      <w:pPr>
        <w:pStyle w:val="17"/>
        <w:widowControl/>
        <w:spacing w:before="75" w:beforeAutospacing="0" w:after="75" w:afterAutospacing="0"/>
        <w:ind w:firstLine="420"/>
        <w:rPr>
          <w:rFonts w:ascii="宋体" w:hAnsi="宋体" w:eastAsia="宋体" w:cs="宋体"/>
          <w:sz w:val="21"/>
          <w:szCs w:val="21"/>
        </w:rPr>
      </w:pPr>
    </w:p>
    <w:p>
      <w:pPr>
        <w:pStyle w:val="17"/>
        <w:widowControl/>
        <w:spacing w:before="75" w:beforeAutospacing="0" w:after="75" w:afterAutospacing="0"/>
        <w:ind w:firstLine="420"/>
      </w:pPr>
      <w:r>
        <w:rPr>
          <w:rFonts w:hint="eastAsia" w:ascii="宋体" w:hAnsi="宋体" w:eastAsia="宋体" w:cs="宋体"/>
          <w:sz w:val="21"/>
          <w:szCs w:val="21"/>
        </w:rPr>
        <w:t>     1从业人员、营业收入、资产总额填报上一年度数据，无上一年度数据的新成立企业可不填报。</w:t>
      </w:r>
    </w:p>
    <w:p>
      <w:pPr>
        <w:pStyle w:val="17"/>
        <w:widowControl/>
      </w:pPr>
      <w:r>
        <w:rPr>
          <w:rFonts w:ascii="Calibri" w:hAnsi="Calibri" w:cs="Calibri"/>
          <w:sz w:val="21"/>
          <w:szCs w:val="21"/>
        </w:rPr>
        <w:t> </w:t>
      </w:r>
    </w:p>
    <w:p>
      <w:pPr>
        <w:pStyle w:val="17"/>
        <w:widowControl/>
      </w:pPr>
      <w:r>
        <w:rPr>
          <w:rFonts w:ascii="Calibri" w:hAnsi="Calibri" w:cs="Calibri"/>
          <w:sz w:val="21"/>
          <w:szCs w:val="21"/>
        </w:rPr>
        <w:t> </w:t>
      </w:r>
    </w:p>
    <w:p>
      <w:pPr>
        <w:pStyle w:val="17"/>
        <w:widowControl/>
        <w:spacing w:before="75" w:beforeAutospacing="0" w:after="75" w:afterAutospacing="0"/>
        <w:rPr>
          <w:rFonts w:ascii="宋体" w:hAnsi="宋体" w:eastAsia="宋体" w:cs="宋体"/>
        </w:rPr>
      </w:pPr>
    </w:p>
    <w:p>
      <w:pPr>
        <w:pStyle w:val="17"/>
        <w:widowControl/>
        <w:spacing w:before="75" w:beforeAutospacing="0" w:after="75" w:afterAutospacing="0"/>
        <w:rPr>
          <w:rFonts w:ascii="宋体" w:hAnsi="宋体" w:eastAsia="宋体" w:cs="宋体"/>
        </w:rPr>
      </w:pPr>
    </w:p>
    <w:p>
      <w:pPr>
        <w:pStyle w:val="17"/>
        <w:widowControl/>
        <w:spacing w:before="75" w:beforeAutospacing="0" w:after="75" w:afterAutospacing="0"/>
        <w:rPr>
          <w:rFonts w:ascii="宋体" w:hAnsi="宋体" w:eastAsia="宋体" w:cs="宋体"/>
        </w:rPr>
      </w:pPr>
    </w:p>
    <w:p>
      <w:pPr>
        <w:pStyle w:val="17"/>
        <w:widowControl/>
        <w:spacing w:before="75" w:beforeAutospacing="0" w:after="75" w:afterAutospacing="0"/>
        <w:rPr>
          <w:rFonts w:ascii="宋体" w:hAnsi="宋体" w:eastAsia="宋体" w:cs="宋体"/>
        </w:rPr>
      </w:pPr>
    </w:p>
    <w:p>
      <w:pPr>
        <w:pStyle w:val="17"/>
        <w:widowControl/>
        <w:spacing w:before="75" w:beforeAutospacing="0" w:after="75" w:afterAutospacing="0"/>
        <w:rPr>
          <w:rFonts w:ascii="宋体" w:hAnsi="宋体" w:eastAsia="宋体" w:cs="宋体"/>
        </w:rPr>
      </w:pPr>
    </w:p>
    <w:p>
      <w:pPr>
        <w:pStyle w:val="17"/>
        <w:widowControl/>
        <w:spacing w:before="75" w:beforeAutospacing="0" w:after="75" w:afterAutospacing="0"/>
        <w:rPr>
          <w:rFonts w:ascii="宋体" w:hAnsi="宋体" w:eastAsia="宋体" w:cs="宋体"/>
        </w:rPr>
      </w:pPr>
    </w:p>
    <w:p>
      <w:pPr>
        <w:pStyle w:val="17"/>
        <w:widowControl/>
        <w:spacing w:before="75" w:beforeAutospacing="0" w:after="75" w:afterAutospacing="0"/>
        <w:rPr>
          <w:rFonts w:ascii="宋体" w:hAnsi="宋体" w:eastAsia="宋体" w:cs="宋体"/>
        </w:rPr>
      </w:pPr>
    </w:p>
    <w:p>
      <w:pPr>
        <w:pStyle w:val="17"/>
        <w:widowControl/>
        <w:spacing w:before="75" w:beforeAutospacing="0" w:after="75" w:afterAutospacing="0"/>
        <w:rPr>
          <w:rFonts w:ascii="宋体" w:hAnsi="宋体" w:eastAsia="宋体" w:cs="宋体"/>
        </w:rPr>
      </w:pPr>
    </w:p>
    <w:p>
      <w:pPr>
        <w:pStyle w:val="17"/>
        <w:widowControl/>
        <w:spacing w:before="75" w:beforeAutospacing="0" w:after="75" w:afterAutospacing="0"/>
        <w:rPr>
          <w:rFonts w:ascii="宋体" w:hAnsi="宋体" w:eastAsia="宋体" w:cs="宋体"/>
        </w:rPr>
      </w:pPr>
    </w:p>
    <w:p>
      <w:pPr>
        <w:pStyle w:val="17"/>
        <w:widowControl/>
        <w:spacing w:before="75" w:beforeAutospacing="0" w:after="75" w:afterAutospacing="0"/>
        <w:rPr>
          <w:rFonts w:ascii="宋体" w:hAnsi="宋体" w:eastAsia="宋体" w:cs="宋体"/>
        </w:rPr>
      </w:pPr>
    </w:p>
    <w:p>
      <w:pPr>
        <w:pStyle w:val="17"/>
        <w:widowControl/>
        <w:spacing w:before="75" w:beforeAutospacing="0" w:after="75" w:afterAutospacing="0"/>
        <w:rPr>
          <w:rFonts w:ascii="宋体" w:hAnsi="宋体" w:eastAsia="宋体" w:cs="宋体"/>
        </w:rPr>
      </w:pPr>
    </w:p>
    <w:p>
      <w:pPr>
        <w:pStyle w:val="17"/>
        <w:widowControl/>
        <w:spacing w:before="75" w:beforeAutospacing="0" w:after="75" w:afterAutospacing="0"/>
        <w:rPr>
          <w:rFonts w:ascii="宋体" w:hAnsi="宋体" w:eastAsia="宋体" w:cs="宋体"/>
        </w:rPr>
      </w:pPr>
    </w:p>
    <w:p>
      <w:pPr>
        <w:pStyle w:val="17"/>
        <w:widowControl/>
        <w:spacing w:before="75" w:beforeAutospacing="0" w:after="75" w:afterAutospacing="0"/>
        <w:rPr>
          <w:rFonts w:ascii="宋体" w:hAnsi="宋体" w:eastAsia="宋体" w:cs="宋体"/>
        </w:rPr>
      </w:pPr>
    </w:p>
    <w:p>
      <w:pPr>
        <w:pStyle w:val="17"/>
        <w:widowControl/>
        <w:spacing w:before="75" w:beforeAutospacing="0" w:after="75" w:afterAutospacing="0"/>
        <w:rPr>
          <w:rFonts w:ascii="宋体" w:hAnsi="宋体" w:eastAsia="宋体" w:cs="宋体"/>
        </w:rPr>
      </w:pPr>
    </w:p>
    <w:p>
      <w:pPr>
        <w:pStyle w:val="17"/>
        <w:widowControl/>
        <w:spacing w:before="75" w:beforeAutospacing="0" w:after="75" w:afterAutospacing="0"/>
      </w:pPr>
      <w:r>
        <w:rPr>
          <w:rFonts w:hint="eastAsia" w:ascii="宋体" w:hAnsi="宋体" w:eastAsia="宋体" w:cs="宋体"/>
        </w:rPr>
        <w:t>附件7-1-2</w:t>
      </w:r>
    </w:p>
    <w:p>
      <w:pPr>
        <w:pStyle w:val="17"/>
        <w:widowControl/>
        <w:spacing w:before="75" w:beforeAutospacing="0" w:after="75" w:afterAutospacing="0" w:line="315" w:lineRule="atLeast"/>
        <w:ind w:firstLine="480"/>
        <w:jc w:val="both"/>
      </w:pPr>
    </w:p>
    <w:p>
      <w:pPr>
        <w:pStyle w:val="17"/>
        <w:widowControl/>
        <w:spacing w:before="75" w:beforeAutospacing="0" w:after="75" w:afterAutospacing="0"/>
        <w:jc w:val="center"/>
      </w:pPr>
      <w:r>
        <w:rPr>
          <w:rStyle w:val="22"/>
          <w:rFonts w:hint="eastAsia" w:ascii="宋体" w:hAnsi="宋体" w:eastAsia="宋体" w:cs="宋体"/>
        </w:rPr>
        <w:t>残疾人福利性单位声明函（如果有的话）</w:t>
      </w:r>
    </w:p>
    <w:p>
      <w:pPr>
        <w:pStyle w:val="17"/>
        <w:widowControl/>
        <w:spacing w:before="75" w:beforeAutospacing="0" w:after="75" w:afterAutospacing="0"/>
      </w:pPr>
      <w:r>
        <w:rPr>
          <w:rStyle w:val="22"/>
          <w:rFonts w:hint="eastAsia" w:ascii="宋体" w:hAnsi="宋体" w:eastAsia="宋体" w:cs="宋体"/>
        </w:rPr>
        <w:t> </w:t>
      </w:r>
    </w:p>
    <w:p>
      <w:pPr>
        <w:pStyle w:val="17"/>
        <w:widowControl/>
        <w:spacing w:before="75" w:beforeAutospacing="0" w:after="75" w:afterAutospacing="0" w:line="435" w:lineRule="atLeast"/>
        <w:jc w:val="both"/>
      </w:pPr>
      <w:r>
        <w:rPr>
          <w:rStyle w:val="22"/>
          <w:rFonts w:hint="eastAsia" w:ascii="宋体" w:hAnsi="宋体" w:eastAsia="宋体" w:cs="宋体"/>
        </w:rPr>
        <w:t> </w:t>
      </w:r>
    </w:p>
    <w:p>
      <w:pPr>
        <w:pStyle w:val="17"/>
        <w:widowControl/>
        <w:spacing w:before="75" w:beforeAutospacing="0" w:after="75" w:afterAutospacing="0" w:line="435" w:lineRule="atLeast"/>
        <w:ind w:firstLine="420"/>
        <w:jc w:val="both"/>
      </w:pPr>
      <w:r>
        <w:rPr>
          <w:rFonts w:hint="eastAsia" w:ascii="宋体" w:hAnsi="宋体" w:eastAsia="宋体" w:cs="宋体"/>
        </w:rPr>
        <w:t>本供应商郑重声明，根据《财政部 民政部 中国残疾人联合会关于促进残疾人就业政府采购政策的通知》（财库[2017]141号）、《政府采购促进中小企业发展管理办法》（财库〔2020〕46号）的规定，本供应商为符合条件的残疾人福利性单位，且本供应商参加贵单位的</w:t>
      </w:r>
      <w:r>
        <w:rPr>
          <w:rFonts w:hint="eastAsia" w:ascii="宋体" w:hAnsi="宋体" w:eastAsia="宋体" w:cs="宋体"/>
          <w:u w:val="single"/>
        </w:rPr>
        <w:t>（填写“项目名称”）</w:t>
      </w:r>
      <w:r>
        <w:rPr>
          <w:rFonts w:hint="eastAsia" w:ascii="宋体" w:hAnsi="宋体" w:eastAsia="宋体" w:cs="宋体"/>
        </w:rPr>
        <w:t>项目采购活动：</w:t>
      </w:r>
    </w:p>
    <w:p>
      <w:pPr>
        <w:pStyle w:val="17"/>
        <w:widowControl/>
        <w:spacing w:before="75" w:beforeAutospacing="0" w:after="75" w:afterAutospacing="0" w:line="435" w:lineRule="atLeast"/>
        <w:ind w:firstLine="420"/>
        <w:jc w:val="both"/>
      </w:pPr>
      <w:r>
        <w:rPr>
          <w:rFonts w:hint="eastAsia" w:ascii="宋体" w:hAnsi="宋体" w:eastAsia="宋体" w:cs="宋体"/>
        </w:rPr>
        <w:t>（ ）</w:t>
      </w:r>
      <w:r>
        <w:rPr>
          <w:rFonts w:hint="eastAsia" w:ascii="宋体" w:hAnsi="宋体" w:eastAsia="宋体" w:cs="宋体"/>
          <w:sz w:val="21"/>
          <w:szCs w:val="21"/>
        </w:rPr>
        <w:t>提供本供应商制造的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货物，或提供其他残疾人福利性单位制造的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货物（不包括使用非残疾人福利性单位注册商标的货物）。（说明：只有部分货物由残疾人福利企业制造的，在该货物后标</w:t>
      </w:r>
      <w:r>
        <w:rPr>
          <w:rFonts w:ascii="Segoe UI Symbol" w:hAnsi="Segoe UI Symbol" w:eastAsia="Segoe UI Symbol" w:cs="Segoe UI Symbol"/>
          <w:color w:val="333333"/>
          <w:sz w:val="19"/>
          <w:szCs w:val="19"/>
          <w:shd w:val="clear" w:color="auto" w:fill="FFFFFF"/>
        </w:rPr>
        <w:t>★</w:t>
      </w:r>
      <w:r>
        <w:rPr>
          <w:rFonts w:hint="eastAsia" w:ascii="宋体" w:hAnsi="宋体" w:eastAsia="宋体" w:cs="宋体"/>
          <w:sz w:val="21"/>
          <w:szCs w:val="21"/>
        </w:rPr>
        <w:t>）</w:t>
      </w:r>
    </w:p>
    <w:p>
      <w:pPr>
        <w:pStyle w:val="17"/>
        <w:widowControl/>
        <w:spacing w:before="75" w:beforeAutospacing="0" w:after="75" w:afterAutospacing="0"/>
        <w:ind w:firstLine="420"/>
      </w:pPr>
      <w:r>
        <w:rPr>
          <w:rFonts w:hint="eastAsia" w:ascii="宋体" w:hAnsi="宋体" w:eastAsia="宋体" w:cs="宋体"/>
          <w:sz w:val="21"/>
          <w:szCs w:val="21"/>
        </w:rPr>
        <w:t>（ ）由本供应商承建的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工程</w:t>
      </w:r>
    </w:p>
    <w:p>
      <w:pPr>
        <w:pStyle w:val="17"/>
        <w:widowControl/>
        <w:spacing w:before="75" w:beforeAutospacing="0" w:after="75" w:afterAutospacing="0"/>
        <w:ind w:firstLine="420"/>
      </w:pPr>
      <w:r>
        <w:rPr>
          <w:rFonts w:hint="eastAsia" w:ascii="宋体" w:hAnsi="宋体" w:eastAsia="宋体" w:cs="宋体"/>
          <w:sz w:val="21"/>
          <w:szCs w:val="21"/>
        </w:rPr>
        <w:t>（ ）由本供应商承接的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服务；</w:t>
      </w:r>
    </w:p>
    <w:p>
      <w:pPr>
        <w:pStyle w:val="17"/>
        <w:widowControl/>
        <w:spacing w:before="75" w:beforeAutospacing="0" w:after="75" w:afterAutospacing="0" w:line="435" w:lineRule="atLeast"/>
        <w:ind w:firstLine="420"/>
        <w:jc w:val="both"/>
      </w:pPr>
      <w:r>
        <w:rPr>
          <w:rFonts w:hint="eastAsia" w:ascii="宋体" w:hAnsi="宋体" w:eastAsia="宋体" w:cs="宋体"/>
        </w:rPr>
        <w:t>本供应商对上述声明的真实性负责。如有虚假，将依法承担相应责任。</w:t>
      </w:r>
    </w:p>
    <w:p>
      <w:pPr>
        <w:pStyle w:val="17"/>
        <w:widowControl/>
        <w:spacing w:before="75" w:beforeAutospacing="0" w:after="75" w:afterAutospacing="0" w:line="435" w:lineRule="atLeast"/>
        <w:ind w:firstLine="420"/>
        <w:jc w:val="both"/>
      </w:pPr>
      <w:r>
        <w:rPr>
          <w:rFonts w:hint="eastAsia" w:ascii="宋体" w:hAnsi="宋体" w:eastAsia="宋体" w:cs="宋体"/>
        </w:rPr>
        <w:t> </w:t>
      </w:r>
    </w:p>
    <w:p>
      <w:pPr>
        <w:pStyle w:val="17"/>
        <w:widowControl/>
        <w:spacing w:before="75" w:beforeAutospacing="0" w:after="75" w:afterAutospacing="0" w:line="435" w:lineRule="atLeast"/>
        <w:jc w:val="both"/>
      </w:pPr>
      <w:r>
        <w:rPr>
          <w:rFonts w:hint="eastAsia" w:ascii="宋体" w:hAnsi="宋体" w:eastAsia="宋体" w:cs="宋体"/>
        </w:rPr>
        <w:t> </w:t>
      </w:r>
    </w:p>
    <w:p>
      <w:pPr>
        <w:pStyle w:val="17"/>
        <w:widowControl/>
        <w:spacing w:before="75" w:beforeAutospacing="0" w:after="75" w:afterAutospacing="0" w:line="435" w:lineRule="atLeast"/>
        <w:jc w:val="both"/>
      </w:pPr>
      <w:r>
        <w:rPr>
          <w:rFonts w:hint="eastAsia" w:ascii="宋体" w:hAnsi="宋体" w:eastAsia="宋体" w:cs="宋体"/>
        </w:rPr>
        <w:t>供应商代表：</w:t>
      </w:r>
      <w:r>
        <w:rPr>
          <w:rFonts w:hint="eastAsia" w:ascii="宋体" w:hAnsi="宋体" w:eastAsia="宋体" w:cs="宋体"/>
          <w:u w:val="single"/>
        </w:rPr>
        <w:t>             （签字） </w:t>
      </w:r>
    </w:p>
    <w:p>
      <w:pPr>
        <w:pStyle w:val="17"/>
        <w:widowControl/>
        <w:spacing w:before="75" w:beforeAutospacing="0" w:after="75" w:afterAutospacing="0" w:line="435" w:lineRule="atLeast"/>
        <w:jc w:val="both"/>
      </w:pPr>
      <w:r>
        <w:rPr>
          <w:rFonts w:hint="eastAsia" w:ascii="宋体" w:hAnsi="宋体" w:eastAsia="宋体" w:cs="宋体"/>
        </w:rPr>
        <w:t>供应商名称：</w:t>
      </w:r>
      <w:r>
        <w:rPr>
          <w:rFonts w:hint="eastAsia" w:ascii="宋体" w:hAnsi="宋体" w:eastAsia="宋体" w:cs="宋体"/>
          <w:u w:val="single"/>
        </w:rPr>
        <w:t>    （全称并加盖公章）              </w:t>
      </w:r>
    </w:p>
    <w:p>
      <w:pPr>
        <w:pStyle w:val="17"/>
        <w:widowControl/>
        <w:spacing w:before="75" w:beforeAutospacing="0" w:after="75" w:afterAutospacing="0" w:line="435" w:lineRule="atLeast"/>
        <w:jc w:val="both"/>
      </w:pPr>
      <w:r>
        <w:rPr>
          <w:rFonts w:hint="eastAsia" w:ascii="宋体" w:hAnsi="宋体" w:eastAsia="宋体" w:cs="宋体"/>
        </w:rPr>
        <w:t>日  期： </w:t>
      </w:r>
      <w:r>
        <w:rPr>
          <w:rFonts w:hint="eastAsia" w:ascii="宋体" w:hAnsi="宋体" w:eastAsia="宋体" w:cs="宋体"/>
          <w:u w:val="single"/>
        </w:rPr>
        <w:t>    </w:t>
      </w:r>
      <w:r>
        <w:rPr>
          <w:rFonts w:hint="eastAsia" w:ascii="宋体" w:hAnsi="宋体" w:eastAsia="宋体" w:cs="宋体"/>
        </w:rPr>
        <w:t>年 </w:t>
      </w:r>
      <w:r>
        <w:rPr>
          <w:rFonts w:hint="eastAsia" w:ascii="宋体" w:hAnsi="宋体" w:eastAsia="宋体" w:cs="宋体"/>
          <w:u w:val="single"/>
        </w:rPr>
        <w:t>   </w:t>
      </w:r>
      <w:r>
        <w:rPr>
          <w:rFonts w:hint="eastAsia" w:ascii="宋体" w:hAnsi="宋体" w:eastAsia="宋体" w:cs="宋体"/>
        </w:rPr>
        <w:t>月 </w:t>
      </w:r>
      <w:r>
        <w:rPr>
          <w:rFonts w:hint="eastAsia" w:ascii="宋体" w:hAnsi="宋体" w:eastAsia="宋体" w:cs="宋体"/>
          <w:u w:val="single"/>
        </w:rPr>
        <w:t>   </w:t>
      </w:r>
      <w:r>
        <w:rPr>
          <w:rFonts w:hint="eastAsia" w:ascii="宋体" w:hAnsi="宋体" w:eastAsia="宋体" w:cs="宋体"/>
        </w:rPr>
        <w:t>日</w:t>
      </w:r>
    </w:p>
    <w:p>
      <w:pPr>
        <w:pStyle w:val="17"/>
        <w:widowControl/>
        <w:spacing w:before="75" w:beforeAutospacing="0" w:after="75" w:afterAutospacing="0" w:line="420" w:lineRule="atLeast"/>
        <w:ind w:firstLine="480"/>
      </w:pPr>
      <w:r>
        <w:rPr>
          <w:rFonts w:hint="eastAsia" w:ascii="宋体" w:hAnsi="宋体" w:eastAsia="宋体" w:cs="宋体"/>
        </w:rPr>
        <w:t>备注：（1）若供应商不符合残疾人福利性单位，不用提供本声明函，否则视为提供虚假材料。供应商在提交最后报价前，如果已向磋商小组提交上述声明函，视同为供应商符合残疾人福利性单位，享受价格扣除的优惠政策。</w:t>
      </w:r>
    </w:p>
    <w:p>
      <w:pPr>
        <w:pStyle w:val="17"/>
        <w:widowControl/>
        <w:spacing w:before="75" w:beforeAutospacing="0" w:after="75" w:afterAutospacing="0" w:line="420" w:lineRule="atLeast"/>
        <w:ind w:firstLine="480"/>
      </w:pPr>
      <w:r>
        <w:rPr>
          <w:rFonts w:hint="eastAsia" w:ascii="宋体" w:hAnsi="宋体" w:eastAsia="宋体" w:cs="宋体"/>
        </w:rPr>
        <w:t>（2）请供应商按照实际情况编制填写本声明函，并在相应的（）中打“√”。</w:t>
      </w:r>
    </w:p>
    <w:p>
      <w:pPr>
        <w:pStyle w:val="17"/>
        <w:widowControl/>
        <w:spacing w:before="75" w:beforeAutospacing="0" w:after="75" w:afterAutospacing="0" w:line="420" w:lineRule="atLeast"/>
        <w:ind w:firstLine="480"/>
      </w:pPr>
      <w:r>
        <w:rPr>
          <w:rFonts w:hint="eastAsia" w:ascii="宋体" w:hAnsi="宋体" w:eastAsia="宋体" w:cs="宋体"/>
        </w:rPr>
        <w:t>（3）纸质响应文件正本中的本声明函（若有）应为原件。</w:t>
      </w:r>
    </w:p>
    <w:p>
      <w:pPr>
        <w:pStyle w:val="17"/>
        <w:widowControl/>
        <w:spacing w:before="75" w:beforeAutospacing="0" w:after="75" w:afterAutospacing="0" w:line="420" w:lineRule="atLeast"/>
        <w:ind w:firstLine="480"/>
      </w:pPr>
      <w:r>
        <w:rPr>
          <w:rFonts w:hint="eastAsia" w:ascii="宋体" w:hAnsi="宋体" w:eastAsia="宋体" w:cs="宋体"/>
        </w:rPr>
        <w:t>（4）若《残疾人福利性单位声明函》内容不真实，视为提供虚假材料。</w:t>
      </w:r>
    </w:p>
    <w:p>
      <w:pPr>
        <w:pStyle w:val="17"/>
        <w:widowControl/>
        <w:spacing w:before="75" w:beforeAutospacing="0" w:after="75" w:afterAutospacing="0" w:line="435" w:lineRule="atLeast"/>
        <w:ind w:firstLine="420"/>
        <w:jc w:val="both"/>
      </w:pPr>
    </w:p>
    <w:p>
      <w:pPr>
        <w:pStyle w:val="17"/>
        <w:widowControl/>
        <w:spacing w:before="75" w:beforeAutospacing="0" w:after="75" w:afterAutospacing="0"/>
      </w:pPr>
      <w:r>
        <w:rPr>
          <w:rFonts w:hint="eastAsia" w:ascii="宋体" w:hAnsi="宋体" w:eastAsia="宋体" w:cs="宋体"/>
        </w:rPr>
        <w:t> </w:t>
      </w:r>
    </w:p>
    <w:p>
      <w:pPr>
        <w:pStyle w:val="17"/>
        <w:widowControl/>
        <w:spacing w:before="75" w:beforeAutospacing="0" w:after="75" w:afterAutospacing="0"/>
      </w:pPr>
      <w:r>
        <w:rPr>
          <w:rFonts w:hint="eastAsia" w:ascii="宋体" w:hAnsi="宋体" w:eastAsia="宋体" w:cs="宋体"/>
        </w:rPr>
        <w:t> </w:t>
      </w:r>
    </w:p>
    <w:p>
      <w:pPr>
        <w:pStyle w:val="17"/>
        <w:widowControl/>
        <w:spacing w:before="75" w:beforeAutospacing="0" w:after="75" w:afterAutospacing="0"/>
        <w:jc w:val="center"/>
        <w:rPr>
          <w:rFonts w:ascii="宋体" w:hAnsi="宋体" w:eastAsia="宋体" w:cs="宋体"/>
        </w:rPr>
      </w:pPr>
    </w:p>
    <w:p>
      <w:pPr>
        <w:pStyle w:val="17"/>
        <w:widowControl/>
        <w:spacing w:before="75" w:beforeAutospacing="0" w:after="75" w:afterAutospacing="0"/>
        <w:jc w:val="center"/>
        <w:rPr>
          <w:rFonts w:ascii="宋体" w:hAnsi="宋体" w:eastAsia="宋体" w:cs="宋体"/>
        </w:rPr>
      </w:pPr>
    </w:p>
    <w:p>
      <w:pPr>
        <w:pStyle w:val="17"/>
        <w:widowControl/>
        <w:spacing w:before="75" w:beforeAutospacing="0" w:after="75" w:afterAutospacing="0"/>
        <w:jc w:val="center"/>
      </w:pPr>
      <w:r>
        <w:rPr>
          <w:rFonts w:hint="eastAsia" w:ascii="宋体" w:hAnsi="宋体" w:eastAsia="宋体" w:cs="宋体"/>
        </w:rPr>
        <w:t>附件7-2</w:t>
      </w:r>
      <w:r>
        <w:rPr>
          <w:rStyle w:val="22"/>
          <w:rFonts w:hint="eastAsia" w:ascii="宋体" w:hAnsi="宋体" w:eastAsia="宋体" w:cs="宋体"/>
        </w:rPr>
        <w:t>优先类节能产品、环境标志产品价格扣除证明材料（如果有的话）</w:t>
      </w:r>
    </w:p>
    <w:p>
      <w:pPr>
        <w:pStyle w:val="17"/>
        <w:widowControl/>
        <w:spacing w:before="75" w:beforeAutospacing="0" w:after="75" w:afterAutospacing="0"/>
        <w:jc w:val="both"/>
      </w:pPr>
      <w:r>
        <w:rPr>
          <w:rFonts w:hint="eastAsia" w:ascii="宋体" w:hAnsi="宋体" w:eastAsia="宋体" w:cs="宋体"/>
        </w:rPr>
        <w:t>              </w:t>
      </w:r>
    </w:p>
    <w:tbl>
      <w:tblPr>
        <w:tblStyle w:val="19"/>
        <w:tblW w:w="8520" w:type="dxa"/>
        <w:tblCellSpacing w:w="15"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1222"/>
        <w:gridCol w:w="1212"/>
        <w:gridCol w:w="1207"/>
        <w:gridCol w:w="1218"/>
        <w:gridCol w:w="1207"/>
        <w:gridCol w:w="1218"/>
        <w:gridCol w:w="12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15" w:type="dxa"/>
            <w:shd w:val="clear" w:color="auto" w:fill="auto"/>
            <w:tcMar>
              <w:top w:w="0" w:type="dxa"/>
              <w:left w:w="105" w:type="dxa"/>
              <w:bottom w:w="0" w:type="dxa"/>
              <w:right w:w="105" w:type="dxa"/>
            </w:tcMar>
            <w:vAlign w:val="center"/>
          </w:tcPr>
          <w:p>
            <w:pPr>
              <w:widowControl/>
              <w:jc w:val="left"/>
            </w:pPr>
          </w:p>
        </w:tc>
        <w:tc>
          <w:tcPr>
            <w:tcW w:w="7305" w:type="dxa"/>
            <w:gridSpan w:val="6"/>
            <w:shd w:val="clear" w:color="auto" w:fill="auto"/>
            <w:tcMar>
              <w:top w:w="0" w:type="dxa"/>
              <w:left w:w="105" w:type="dxa"/>
              <w:bottom w:w="0" w:type="dxa"/>
              <w:right w:w="105" w:type="dxa"/>
            </w:tcMar>
            <w:vAlign w:val="center"/>
          </w:tcPr>
          <w:p>
            <w:pPr>
              <w:pStyle w:val="17"/>
              <w:widowControl/>
              <w:spacing w:beforeAutospacing="0" w:afterAutospacing="0"/>
              <w:jc w:val="center"/>
            </w:pPr>
            <w:r>
              <w:rPr>
                <w:rFonts w:hint="eastAsia" w:ascii="宋体" w:hAnsi="宋体" w:eastAsia="宋体" w:cs="宋体"/>
                <w:sz w:val="21"/>
                <w:szCs w:val="21"/>
              </w:rPr>
              <w:t>本合同包内属于节能、环境标志产品的情况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15" w:type="dxa"/>
            <w:shd w:val="clear" w:color="auto" w:fill="auto"/>
            <w:tcMar>
              <w:top w:w="0" w:type="dxa"/>
              <w:left w:w="105" w:type="dxa"/>
              <w:bottom w:w="0" w:type="dxa"/>
              <w:right w:w="105" w:type="dxa"/>
            </w:tcMar>
            <w:vAlign w:val="center"/>
          </w:tcPr>
          <w:p>
            <w:pPr>
              <w:pStyle w:val="17"/>
              <w:widowControl/>
              <w:spacing w:beforeAutospacing="0" w:afterAutospacing="0"/>
              <w:jc w:val="center"/>
            </w:pPr>
            <w:r>
              <w:rPr>
                <w:rFonts w:hint="eastAsia" w:ascii="宋体" w:hAnsi="宋体" w:eastAsia="宋体" w:cs="宋体"/>
                <w:sz w:val="21"/>
                <w:szCs w:val="21"/>
              </w:rPr>
              <w:t>合同包</w:t>
            </w:r>
          </w:p>
        </w:tc>
        <w:tc>
          <w:tcPr>
            <w:tcW w:w="1215" w:type="dxa"/>
            <w:shd w:val="clear" w:color="auto" w:fill="auto"/>
            <w:tcMar>
              <w:top w:w="0" w:type="dxa"/>
              <w:left w:w="105" w:type="dxa"/>
              <w:bottom w:w="0" w:type="dxa"/>
              <w:right w:w="105" w:type="dxa"/>
            </w:tcMar>
            <w:vAlign w:val="center"/>
          </w:tcPr>
          <w:p>
            <w:pPr>
              <w:pStyle w:val="17"/>
              <w:widowControl/>
              <w:spacing w:beforeAutospacing="0" w:afterAutospacing="0"/>
              <w:jc w:val="center"/>
            </w:pPr>
            <w:r>
              <w:rPr>
                <w:rFonts w:hint="eastAsia" w:ascii="宋体" w:hAnsi="宋体" w:eastAsia="宋体" w:cs="宋体"/>
                <w:sz w:val="21"/>
                <w:szCs w:val="21"/>
              </w:rPr>
              <w:t>品目号</w:t>
            </w:r>
          </w:p>
        </w:tc>
        <w:tc>
          <w:tcPr>
            <w:tcW w:w="1215" w:type="dxa"/>
            <w:shd w:val="clear" w:color="auto" w:fill="auto"/>
            <w:tcMar>
              <w:top w:w="0" w:type="dxa"/>
              <w:left w:w="105" w:type="dxa"/>
              <w:bottom w:w="0" w:type="dxa"/>
              <w:right w:w="105" w:type="dxa"/>
            </w:tcMar>
            <w:vAlign w:val="center"/>
          </w:tcPr>
          <w:p>
            <w:pPr>
              <w:pStyle w:val="17"/>
              <w:widowControl/>
              <w:spacing w:beforeAutospacing="0" w:afterAutospacing="0"/>
              <w:jc w:val="center"/>
            </w:pPr>
            <w:r>
              <w:rPr>
                <w:rFonts w:hint="eastAsia" w:ascii="宋体" w:hAnsi="宋体" w:eastAsia="宋体" w:cs="宋体"/>
                <w:sz w:val="21"/>
                <w:szCs w:val="21"/>
              </w:rPr>
              <w:t>产品名称</w:t>
            </w:r>
          </w:p>
        </w:tc>
        <w:tc>
          <w:tcPr>
            <w:tcW w:w="1215" w:type="dxa"/>
            <w:shd w:val="clear" w:color="auto" w:fill="auto"/>
            <w:tcMar>
              <w:top w:w="0" w:type="dxa"/>
              <w:left w:w="105" w:type="dxa"/>
              <w:bottom w:w="0" w:type="dxa"/>
              <w:right w:w="105" w:type="dxa"/>
            </w:tcMar>
            <w:vAlign w:val="center"/>
          </w:tcPr>
          <w:p>
            <w:pPr>
              <w:pStyle w:val="17"/>
              <w:widowControl/>
              <w:spacing w:beforeAutospacing="0" w:afterAutospacing="0"/>
              <w:jc w:val="center"/>
            </w:pPr>
            <w:r>
              <w:rPr>
                <w:rFonts w:hint="eastAsia" w:ascii="宋体" w:hAnsi="宋体" w:eastAsia="宋体" w:cs="宋体"/>
                <w:sz w:val="21"/>
                <w:szCs w:val="21"/>
              </w:rPr>
              <w:t>最后报价单价</w:t>
            </w:r>
          </w:p>
          <w:p>
            <w:pPr>
              <w:pStyle w:val="17"/>
              <w:widowControl/>
              <w:spacing w:beforeAutospacing="0" w:afterAutospacing="0"/>
              <w:jc w:val="center"/>
            </w:pPr>
            <w:r>
              <w:rPr>
                <w:rFonts w:hint="eastAsia" w:ascii="宋体" w:hAnsi="宋体" w:eastAsia="宋体" w:cs="宋体"/>
                <w:sz w:val="21"/>
                <w:szCs w:val="21"/>
              </w:rPr>
              <w:t>（现场）</w:t>
            </w:r>
          </w:p>
        </w:tc>
        <w:tc>
          <w:tcPr>
            <w:tcW w:w="1215" w:type="dxa"/>
            <w:shd w:val="clear" w:color="auto" w:fill="auto"/>
            <w:tcMar>
              <w:top w:w="0" w:type="dxa"/>
              <w:left w:w="105" w:type="dxa"/>
              <w:bottom w:w="0" w:type="dxa"/>
              <w:right w:w="105" w:type="dxa"/>
            </w:tcMar>
            <w:vAlign w:val="center"/>
          </w:tcPr>
          <w:p>
            <w:pPr>
              <w:pStyle w:val="17"/>
              <w:widowControl/>
              <w:spacing w:beforeAutospacing="0" w:afterAutospacing="0"/>
              <w:jc w:val="center"/>
            </w:pPr>
            <w:r>
              <w:rPr>
                <w:rFonts w:hint="eastAsia" w:ascii="宋体" w:hAnsi="宋体" w:eastAsia="宋体" w:cs="宋体"/>
                <w:sz w:val="21"/>
                <w:szCs w:val="21"/>
              </w:rPr>
              <w:t>数量</w:t>
            </w:r>
          </w:p>
        </w:tc>
        <w:tc>
          <w:tcPr>
            <w:tcW w:w="1215" w:type="dxa"/>
            <w:shd w:val="clear" w:color="auto" w:fill="auto"/>
            <w:tcMar>
              <w:top w:w="0" w:type="dxa"/>
              <w:left w:w="105" w:type="dxa"/>
              <w:bottom w:w="0" w:type="dxa"/>
              <w:right w:w="105" w:type="dxa"/>
            </w:tcMar>
            <w:vAlign w:val="center"/>
          </w:tcPr>
          <w:p>
            <w:pPr>
              <w:pStyle w:val="17"/>
              <w:widowControl/>
              <w:spacing w:beforeAutospacing="0" w:afterAutospacing="0"/>
              <w:jc w:val="center"/>
            </w:pPr>
            <w:r>
              <w:rPr>
                <w:rFonts w:hint="eastAsia" w:ascii="宋体" w:hAnsi="宋体" w:eastAsia="宋体" w:cs="宋体"/>
                <w:sz w:val="21"/>
                <w:szCs w:val="21"/>
              </w:rPr>
              <w:t>最后报价总价</w:t>
            </w:r>
          </w:p>
          <w:p>
            <w:pPr>
              <w:pStyle w:val="17"/>
              <w:widowControl/>
              <w:spacing w:beforeAutospacing="0" w:afterAutospacing="0"/>
              <w:jc w:val="center"/>
            </w:pPr>
            <w:r>
              <w:rPr>
                <w:rFonts w:hint="eastAsia" w:ascii="宋体" w:hAnsi="宋体" w:eastAsia="宋体" w:cs="宋体"/>
                <w:sz w:val="21"/>
                <w:szCs w:val="21"/>
              </w:rPr>
              <w:t>（现场）</w:t>
            </w:r>
          </w:p>
        </w:tc>
        <w:tc>
          <w:tcPr>
            <w:tcW w:w="1230" w:type="dxa"/>
            <w:shd w:val="clear" w:color="auto" w:fill="auto"/>
            <w:tcMar>
              <w:top w:w="0" w:type="dxa"/>
              <w:left w:w="105" w:type="dxa"/>
              <w:bottom w:w="0" w:type="dxa"/>
              <w:right w:w="105" w:type="dxa"/>
            </w:tcMar>
            <w:vAlign w:val="center"/>
          </w:tcPr>
          <w:p>
            <w:pPr>
              <w:pStyle w:val="17"/>
              <w:widowControl/>
              <w:spacing w:beforeAutospacing="0" w:afterAutospacing="0"/>
              <w:jc w:val="center"/>
            </w:pPr>
            <w:r>
              <w:rPr>
                <w:rFonts w:hint="eastAsia" w:ascii="宋体" w:hAnsi="宋体" w:eastAsia="宋体" w:cs="宋体"/>
                <w:sz w:val="21"/>
                <w:szCs w:val="21"/>
              </w:rPr>
              <w:t>认证种类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15" w:type="dxa"/>
            <w:vMerge w:val="restart"/>
            <w:shd w:val="clear" w:color="auto" w:fill="auto"/>
            <w:tcMar>
              <w:top w:w="0" w:type="dxa"/>
              <w:left w:w="105" w:type="dxa"/>
              <w:bottom w:w="0" w:type="dxa"/>
              <w:right w:w="105" w:type="dxa"/>
            </w:tcMar>
            <w:vAlign w:val="center"/>
          </w:tcPr>
          <w:p>
            <w:pPr>
              <w:pStyle w:val="17"/>
              <w:widowControl/>
              <w:spacing w:beforeAutospacing="0" w:afterAutospacing="0"/>
              <w:jc w:val="center"/>
            </w:pPr>
            <w:r>
              <w:rPr>
                <w:rFonts w:hint="eastAsia" w:ascii="宋体" w:hAnsi="宋体" w:eastAsia="宋体" w:cs="宋体"/>
                <w:sz w:val="21"/>
                <w:szCs w:val="21"/>
              </w:rPr>
              <w:t>*</w:t>
            </w:r>
          </w:p>
        </w:tc>
        <w:tc>
          <w:tcPr>
            <w:tcW w:w="1215" w:type="dxa"/>
            <w:shd w:val="clear" w:color="auto" w:fill="auto"/>
            <w:tcMar>
              <w:top w:w="0" w:type="dxa"/>
              <w:left w:w="105" w:type="dxa"/>
              <w:bottom w:w="0" w:type="dxa"/>
              <w:right w:w="105" w:type="dxa"/>
            </w:tcMar>
            <w:vAlign w:val="center"/>
          </w:tcPr>
          <w:p>
            <w:pPr>
              <w:pStyle w:val="17"/>
              <w:widowControl/>
              <w:spacing w:beforeAutospacing="0" w:afterAutospacing="0"/>
              <w:jc w:val="center"/>
            </w:pPr>
            <w:r>
              <w:rPr>
                <w:rFonts w:hint="eastAsia" w:ascii="宋体" w:hAnsi="宋体" w:eastAsia="宋体" w:cs="宋体"/>
                <w:sz w:val="21"/>
                <w:szCs w:val="21"/>
              </w:rPr>
              <w:t>*-1</w:t>
            </w:r>
          </w:p>
        </w:tc>
        <w:tc>
          <w:tcPr>
            <w:tcW w:w="1215" w:type="dxa"/>
            <w:shd w:val="clear" w:color="auto" w:fill="auto"/>
            <w:tcMar>
              <w:top w:w="0" w:type="dxa"/>
              <w:left w:w="105" w:type="dxa"/>
              <w:bottom w:w="0" w:type="dxa"/>
              <w:right w:w="105" w:type="dxa"/>
            </w:tcMar>
            <w:vAlign w:val="center"/>
          </w:tcPr>
          <w:p>
            <w:pPr>
              <w:widowControl/>
              <w:jc w:val="left"/>
            </w:pPr>
          </w:p>
        </w:tc>
        <w:tc>
          <w:tcPr>
            <w:tcW w:w="1215" w:type="dxa"/>
            <w:shd w:val="clear" w:color="auto" w:fill="auto"/>
            <w:tcMar>
              <w:top w:w="0" w:type="dxa"/>
              <w:left w:w="105" w:type="dxa"/>
              <w:bottom w:w="0" w:type="dxa"/>
              <w:right w:w="105" w:type="dxa"/>
            </w:tcMar>
            <w:vAlign w:val="center"/>
          </w:tcPr>
          <w:p>
            <w:pPr>
              <w:widowControl/>
              <w:jc w:val="left"/>
            </w:pPr>
          </w:p>
        </w:tc>
        <w:tc>
          <w:tcPr>
            <w:tcW w:w="1215" w:type="dxa"/>
            <w:shd w:val="clear" w:color="auto" w:fill="auto"/>
            <w:tcMar>
              <w:top w:w="0" w:type="dxa"/>
              <w:left w:w="105" w:type="dxa"/>
              <w:bottom w:w="0" w:type="dxa"/>
              <w:right w:w="105" w:type="dxa"/>
            </w:tcMar>
            <w:vAlign w:val="center"/>
          </w:tcPr>
          <w:p>
            <w:pPr>
              <w:widowControl/>
              <w:jc w:val="left"/>
            </w:pPr>
          </w:p>
        </w:tc>
        <w:tc>
          <w:tcPr>
            <w:tcW w:w="1215" w:type="dxa"/>
            <w:shd w:val="clear" w:color="auto" w:fill="auto"/>
            <w:tcMar>
              <w:top w:w="0" w:type="dxa"/>
              <w:left w:w="105" w:type="dxa"/>
              <w:bottom w:w="0" w:type="dxa"/>
              <w:right w:w="105" w:type="dxa"/>
            </w:tcMar>
            <w:vAlign w:val="center"/>
          </w:tcPr>
          <w:p>
            <w:pPr>
              <w:widowControl/>
              <w:jc w:val="left"/>
            </w:pPr>
          </w:p>
        </w:tc>
        <w:tc>
          <w:tcPr>
            <w:tcW w:w="1230" w:type="dxa"/>
            <w:shd w:val="clear" w:color="auto" w:fill="auto"/>
            <w:tcMar>
              <w:top w:w="0" w:type="dxa"/>
              <w:left w:w="105" w:type="dxa"/>
              <w:bottom w:w="0" w:type="dxa"/>
              <w:right w:w="105" w:type="dxa"/>
            </w:tcMar>
            <w:vAlign w:val="center"/>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15" w:type="dxa"/>
            <w:vMerge w:val="continue"/>
            <w:shd w:val="clear" w:color="auto" w:fill="auto"/>
            <w:tcMar>
              <w:top w:w="0" w:type="dxa"/>
              <w:left w:w="105" w:type="dxa"/>
              <w:bottom w:w="0" w:type="dxa"/>
              <w:right w:w="105" w:type="dxa"/>
            </w:tcMar>
            <w:vAlign w:val="center"/>
          </w:tcPr>
          <w:p>
            <w:pPr>
              <w:rPr>
                <w:rFonts w:ascii="宋体"/>
                <w:sz w:val="24"/>
              </w:rPr>
            </w:pPr>
          </w:p>
        </w:tc>
        <w:tc>
          <w:tcPr>
            <w:tcW w:w="1215" w:type="dxa"/>
            <w:shd w:val="clear" w:color="auto" w:fill="auto"/>
            <w:tcMar>
              <w:top w:w="0" w:type="dxa"/>
              <w:left w:w="105" w:type="dxa"/>
              <w:bottom w:w="0" w:type="dxa"/>
              <w:right w:w="105" w:type="dxa"/>
            </w:tcMar>
            <w:vAlign w:val="center"/>
          </w:tcPr>
          <w:p>
            <w:pPr>
              <w:pStyle w:val="17"/>
              <w:widowControl/>
              <w:spacing w:beforeAutospacing="0" w:afterAutospacing="0"/>
              <w:jc w:val="center"/>
            </w:pPr>
            <w:r>
              <w:rPr>
                <w:rFonts w:ascii="Calibri" w:hAnsi="Calibri" w:cs="Calibri"/>
                <w:sz w:val="21"/>
                <w:szCs w:val="21"/>
              </w:rPr>
              <w:t>…</w:t>
            </w:r>
          </w:p>
        </w:tc>
        <w:tc>
          <w:tcPr>
            <w:tcW w:w="1215" w:type="dxa"/>
            <w:shd w:val="clear" w:color="auto" w:fill="auto"/>
            <w:tcMar>
              <w:top w:w="0" w:type="dxa"/>
              <w:left w:w="105" w:type="dxa"/>
              <w:bottom w:w="0" w:type="dxa"/>
              <w:right w:w="105" w:type="dxa"/>
            </w:tcMar>
            <w:vAlign w:val="center"/>
          </w:tcPr>
          <w:p>
            <w:pPr>
              <w:widowControl/>
              <w:jc w:val="left"/>
            </w:pPr>
          </w:p>
        </w:tc>
        <w:tc>
          <w:tcPr>
            <w:tcW w:w="1215" w:type="dxa"/>
            <w:shd w:val="clear" w:color="auto" w:fill="auto"/>
            <w:tcMar>
              <w:top w:w="0" w:type="dxa"/>
              <w:left w:w="105" w:type="dxa"/>
              <w:bottom w:w="0" w:type="dxa"/>
              <w:right w:w="105" w:type="dxa"/>
            </w:tcMar>
            <w:vAlign w:val="center"/>
          </w:tcPr>
          <w:p>
            <w:pPr>
              <w:widowControl/>
              <w:jc w:val="left"/>
            </w:pPr>
          </w:p>
        </w:tc>
        <w:tc>
          <w:tcPr>
            <w:tcW w:w="1215" w:type="dxa"/>
            <w:shd w:val="clear" w:color="auto" w:fill="auto"/>
            <w:tcMar>
              <w:top w:w="0" w:type="dxa"/>
              <w:left w:w="105" w:type="dxa"/>
              <w:bottom w:w="0" w:type="dxa"/>
              <w:right w:w="105" w:type="dxa"/>
            </w:tcMar>
            <w:vAlign w:val="center"/>
          </w:tcPr>
          <w:p>
            <w:pPr>
              <w:widowControl/>
              <w:jc w:val="left"/>
            </w:pPr>
          </w:p>
        </w:tc>
        <w:tc>
          <w:tcPr>
            <w:tcW w:w="1215" w:type="dxa"/>
            <w:shd w:val="clear" w:color="auto" w:fill="auto"/>
            <w:tcMar>
              <w:top w:w="0" w:type="dxa"/>
              <w:left w:w="105" w:type="dxa"/>
              <w:bottom w:w="0" w:type="dxa"/>
              <w:right w:w="105" w:type="dxa"/>
            </w:tcMar>
            <w:vAlign w:val="center"/>
          </w:tcPr>
          <w:p>
            <w:pPr>
              <w:widowControl/>
              <w:jc w:val="left"/>
            </w:pPr>
          </w:p>
        </w:tc>
        <w:tc>
          <w:tcPr>
            <w:tcW w:w="1230" w:type="dxa"/>
            <w:shd w:val="clear" w:color="auto" w:fill="auto"/>
            <w:tcMar>
              <w:top w:w="0" w:type="dxa"/>
              <w:left w:w="105" w:type="dxa"/>
              <w:bottom w:w="0" w:type="dxa"/>
              <w:right w:w="105" w:type="dxa"/>
            </w:tcMar>
            <w:vAlign w:val="center"/>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15" w:type="dxa"/>
            <w:shd w:val="clear" w:color="auto" w:fill="auto"/>
            <w:tcMar>
              <w:top w:w="0" w:type="dxa"/>
              <w:left w:w="105" w:type="dxa"/>
              <w:bottom w:w="0" w:type="dxa"/>
              <w:right w:w="105" w:type="dxa"/>
            </w:tcMar>
            <w:vAlign w:val="center"/>
          </w:tcPr>
          <w:p>
            <w:pPr>
              <w:pStyle w:val="17"/>
              <w:widowControl/>
              <w:spacing w:beforeAutospacing="0" w:afterAutospacing="0"/>
              <w:jc w:val="center"/>
            </w:pPr>
            <w:r>
              <w:rPr>
                <w:rFonts w:hint="eastAsia" w:ascii="宋体" w:hAnsi="宋体" w:eastAsia="宋体" w:cs="宋体"/>
                <w:sz w:val="21"/>
                <w:szCs w:val="21"/>
              </w:rPr>
              <w:t>备注</w:t>
            </w:r>
          </w:p>
        </w:tc>
        <w:tc>
          <w:tcPr>
            <w:tcW w:w="7305" w:type="dxa"/>
            <w:gridSpan w:val="6"/>
            <w:shd w:val="clear" w:color="auto" w:fill="auto"/>
            <w:tcMar>
              <w:top w:w="0" w:type="dxa"/>
              <w:left w:w="105" w:type="dxa"/>
              <w:bottom w:w="0" w:type="dxa"/>
              <w:right w:w="105" w:type="dxa"/>
            </w:tcMar>
          </w:tcPr>
          <w:p>
            <w:pPr>
              <w:pStyle w:val="17"/>
              <w:widowControl/>
              <w:spacing w:beforeAutospacing="0" w:afterAutospacing="0"/>
            </w:pPr>
            <w:r>
              <w:rPr>
                <w:rFonts w:hint="eastAsia" w:ascii="宋体" w:hAnsi="宋体" w:eastAsia="宋体" w:cs="宋体"/>
                <w:sz w:val="21"/>
                <w:szCs w:val="21"/>
              </w:rPr>
              <w:t>a.本合同包内属于节能、环境标志产品的合计最后报价总金额：      ；</w:t>
            </w:r>
          </w:p>
          <w:p>
            <w:pPr>
              <w:pStyle w:val="17"/>
              <w:widowControl/>
              <w:spacing w:beforeAutospacing="0" w:afterAutospacing="0"/>
            </w:pPr>
            <w:r>
              <w:rPr>
                <w:rFonts w:hint="eastAsia" w:ascii="宋体" w:hAnsi="宋体" w:eastAsia="宋体" w:cs="宋体"/>
                <w:sz w:val="21"/>
                <w:szCs w:val="21"/>
              </w:rPr>
              <w:t>b.本合同包最后报价总价：</w:t>
            </w:r>
            <w:r>
              <w:rPr>
                <w:rFonts w:hint="eastAsia" w:ascii="宋体" w:hAnsi="宋体" w:eastAsia="宋体" w:cs="宋体"/>
                <w:sz w:val="21"/>
                <w:szCs w:val="21"/>
                <w:u w:val="single"/>
              </w:rPr>
              <w:t>            </w:t>
            </w:r>
            <w:r>
              <w:rPr>
                <w:rFonts w:hint="eastAsia" w:ascii="宋体" w:hAnsi="宋体" w:eastAsia="宋体" w:cs="宋体"/>
                <w:sz w:val="21"/>
                <w:szCs w:val="21"/>
              </w:rPr>
              <w:t>；</w:t>
            </w:r>
          </w:p>
          <w:p>
            <w:pPr>
              <w:pStyle w:val="17"/>
              <w:widowControl/>
              <w:spacing w:beforeAutospacing="0" w:afterAutospacing="0"/>
            </w:pPr>
            <w:r>
              <w:rPr>
                <w:rFonts w:hint="eastAsia" w:ascii="宋体" w:hAnsi="宋体" w:eastAsia="宋体" w:cs="宋体"/>
                <w:sz w:val="21"/>
                <w:szCs w:val="21"/>
              </w:rPr>
              <w:t>c.本合同包内属于节能、环境标志产品的合计最后报价总金额占本合同包最后报价总价的比例（以</w:t>
            </w:r>
            <w:r>
              <w:rPr>
                <w:rFonts w:ascii="Calibri" w:hAnsi="Calibri" w:cs="Calibri"/>
                <w:sz w:val="21"/>
                <w:szCs w:val="21"/>
              </w:rPr>
              <w:t>%</w:t>
            </w:r>
            <w:r>
              <w:rPr>
                <w:rFonts w:hint="eastAsia" w:ascii="宋体" w:hAnsi="宋体" w:eastAsia="宋体" w:cs="宋体"/>
                <w:sz w:val="21"/>
                <w:szCs w:val="21"/>
              </w:rPr>
              <w:t>列示）：</w:t>
            </w:r>
            <w:r>
              <w:rPr>
                <w:rFonts w:hint="eastAsia" w:ascii="宋体" w:hAnsi="宋体" w:eastAsia="宋体" w:cs="宋体"/>
                <w:sz w:val="21"/>
                <w:szCs w:val="21"/>
                <w:u w:val="single"/>
              </w:rPr>
              <w:t>           </w:t>
            </w:r>
            <w:r>
              <w:rPr>
                <w:rFonts w:hint="eastAsia" w:ascii="宋体" w:hAnsi="宋体" w:eastAsia="宋体" w:cs="宋体"/>
                <w:sz w:val="21"/>
                <w:szCs w:val="21"/>
              </w:rPr>
              <w:t>。</w:t>
            </w:r>
          </w:p>
        </w:tc>
      </w:tr>
    </w:tbl>
    <w:p>
      <w:pPr>
        <w:pStyle w:val="17"/>
        <w:widowControl/>
        <w:spacing w:before="75" w:beforeAutospacing="0" w:after="75" w:afterAutospacing="0" w:line="360" w:lineRule="atLeast"/>
      </w:pPr>
      <w:r>
        <w:rPr>
          <w:rFonts w:hint="eastAsia" w:ascii="宋体" w:hAnsi="宋体" w:eastAsia="宋体" w:cs="宋体"/>
          <w:sz w:val="21"/>
          <w:szCs w:val="21"/>
        </w:rPr>
        <w:t>★注意：</w:t>
      </w:r>
    </w:p>
    <w:p>
      <w:pPr>
        <w:pStyle w:val="17"/>
        <w:widowControl/>
        <w:spacing w:before="75" w:beforeAutospacing="0" w:after="75" w:afterAutospacing="0" w:line="360" w:lineRule="atLeast"/>
      </w:pPr>
      <w:r>
        <w:rPr>
          <w:rFonts w:hint="eastAsia" w:ascii="宋体" w:hAnsi="宋体" w:eastAsia="宋体" w:cs="宋体"/>
        </w:rPr>
        <w:t>1.供应商提供的产品属于《节能产品政策采购清单》，应提供产品所在最新一期《节能产品政府采购清单》所在页复印件，并划线注明对应的产品，以利磋商小组审阅。未按要求提供证明资料并划线注明的，磋商小组将不予认定，不享受价格扣除的优惠政策。</w:t>
      </w:r>
    </w:p>
    <w:p>
      <w:pPr>
        <w:pStyle w:val="17"/>
        <w:widowControl/>
        <w:spacing w:before="75" w:beforeAutospacing="0" w:after="75" w:afterAutospacing="0" w:line="360" w:lineRule="atLeast"/>
      </w:pPr>
      <w:r>
        <w:rPr>
          <w:rFonts w:hint="eastAsia" w:ascii="宋体" w:hAnsi="宋体" w:eastAsia="宋体" w:cs="宋体"/>
        </w:rPr>
        <w:t>2.供应商提供的产品属于《环境标志产品政府采购清单》，应提供产品所在最新一期《环境标志产品政府采购清单》所在页复印件，并划线注明对应的产品，以利磋商小组审阅。未按要求提供证明资料并划线注明的，磋商小组将不予认定，不享受价格扣除的优惠政策。</w:t>
      </w:r>
    </w:p>
    <w:p>
      <w:pPr>
        <w:pStyle w:val="17"/>
        <w:widowControl/>
        <w:spacing w:before="75" w:beforeAutospacing="0" w:after="75" w:afterAutospacing="0" w:line="360" w:lineRule="atLeast"/>
      </w:pPr>
      <w:r>
        <w:rPr>
          <w:rFonts w:hint="eastAsia" w:ascii="宋体" w:hAnsi="宋体" w:eastAsia="宋体" w:cs="宋体"/>
        </w:rPr>
        <w:t>3、具体统计、计算：</w:t>
      </w:r>
    </w:p>
    <w:p>
      <w:pPr>
        <w:pStyle w:val="17"/>
        <w:widowControl/>
        <w:spacing w:before="75" w:beforeAutospacing="0" w:after="75" w:afterAutospacing="0" w:line="360" w:lineRule="atLeast"/>
      </w:pPr>
      <w:r>
        <w:rPr>
          <w:rFonts w:hint="eastAsia" w:ascii="宋体" w:hAnsi="宋体" w:eastAsia="宋体" w:cs="宋体"/>
        </w:rPr>
        <w:t>3.1若同一合同包内的单个或多个货物取得或同时取得节能、环境标志产品等两项或多项认证的，均按照单个货物对应一项认证的原则统计、计算1次。</w:t>
      </w:r>
    </w:p>
    <w:p>
      <w:pPr>
        <w:pStyle w:val="17"/>
        <w:widowControl/>
        <w:spacing w:before="75" w:beforeAutospacing="0" w:after="75" w:afterAutospacing="0" w:line="360" w:lineRule="atLeast"/>
      </w:pPr>
      <w:r>
        <w:rPr>
          <w:rFonts w:hint="eastAsia" w:ascii="宋体" w:hAnsi="宋体" w:eastAsia="宋体" w:cs="宋体"/>
        </w:rPr>
        <w:t>3.2计算结果若除不尽，可四舍五入保留到小数点后两位。</w:t>
      </w:r>
    </w:p>
    <w:p>
      <w:pPr>
        <w:pStyle w:val="17"/>
        <w:widowControl/>
        <w:spacing w:before="75" w:beforeAutospacing="0" w:after="75" w:afterAutospacing="0" w:line="360" w:lineRule="atLeast"/>
      </w:pPr>
      <w:r>
        <w:rPr>
          <w:rFonts w:hint="eastAsia" w:ascii="宋体" w:hAnsi="宋体" w:eastAsia="宋体" w:cs="宋体"/>
        </w:rPr>
        <w:t>3.3供应商应按照磋商文件上表要求认真统计、计算，否则磋商小组可不予认定。</w:t>
      </w:r>
    </w:p>
    <w:p>
      <w:pPr>
        <w:pStyle w:val="17"/>
        <w:widowControl/>
        <w:spacing w:before="75" w:beforeAutospacing="0" w:after="75" w:afterAutospacing="0" w:line="360" w:lineRule="atLeast"/>
      </w:pPr>
      <w:r>
        <w:rPr>
          <w:rFonts w:hint="eastAsia" w:ascii="宋体" w:hAnsi="宋体" w:eastAsia="宋体" w:cs="宋体"/>
        </w:rPr>
        <w:t>3.4若无节能、环境标志产品，不填写本表，否则，视为提供虚假材料。</w:t>
      </w:r>
    </w:p>
    <w:p>
      <w:pPr>
        <w:pStyle w:val="17"/>
        <w:widowControl/>
        <w:spacing w:before="75" w:beforeAutospacing="0" w:after="75" w:afterAutospacing="0" w:line="360" w:lineRule="atLeast"/>
      </w:pPr>
      <w:r>
        <w:rPr>
          <w:rFonts w:hint="eastAsia" w:ascii="宋体" w:hAnsi="宋体" w:eastAsia="宋体" w:cs="宋体"/>
        </w:rPr>
        <w:t>3.5强制类节能产品不享受价格扣除。</w:t>
      </w:r>
    </w:p>
    <w:p>
      <w:pPr>
        <w:pStyle w:val="17"/>
        <w:widowControl/>
        <w:spacing w:before="75" w:beforeAutospacing="0" w:after="75" w:afterAutospacing="0" w:line="360" w:lineRule="atLeast"/>
      </w:pPr>
      <w:r>
        <w:rPr>
          <w:rFonts w:hint="eastAsia" w:ascii="宋体" w:hAnsi="宋体" w:eastAsia="宋体" w:cs="宋体"/>
        </w:rPr>
        <w:t>4、本表以合同包为单位，不同合同包请分别填写；同一合同包请按照顺序分别填写，以方便磋商小组审阅。供应商在提交最后报价前，如果已向磋商小组提交上表内容并附相应证明资料，视同为供应商的产品属于节能、环境标志产品，享受价格扣除的优惠政策。</w:t>
      </w:r>
    </w:p>
    <w:p>
      <w:pPr>
        <w:pStyle w:val="17"/>
        <w:widowControl/>
        <w:spacing w:before="75" w:beforeAutospacing="0" w:after="75" w:afterAutospacing="0" w:line="360" w:lineRule="atLeast"/>
      </w:pPr>
      <w:r>
        <w:rPr>
          <w:rFonts w:hint="eastAsia" w:ascii="宋体" w:hAnsi="宋体" w:eastAsia="宋体" w:cs="宋体"/>
        </w:rPr>
        <w:t>5、纸质响应文件正本中的本表（若有）应为原件。</w:t>
      </w:r>
    </w:p>
    <w:p>
      <w:pPr>
        <w:pStyle w:val="17"/>
        <w:widowControl/>
        <w:spacing w:before="75" w:beforeAutospacing="0" w:after="75" w:afterAutospacing="0" w:line="420" w:lineRule="atLeast"/>
      </w:pPr>
      <w:r>
        <w:rPr>
          <w:rFonts w:hint="eastAsia" w:ascii="宋体" w:hAnsi="宋体" w:eastAsia="宋体" w:cs="宋体"/>
        </w:rPr>
        <w:t>供应商代表：</w:t>
      </w:r>
      <w:r>
        <w:rPr>
          <w:rFonts w:hint="eastAsia" w:ascii="宋体" w:hAnsi="宋体" w:eastAsia="宋体" w:cs="宋体"/>
          <w:u w:val="single"/>
        </w:rPr>
        <w:t>             （签字） </w:t>
      </w:r>
    </w:p>
    <w:p>
      <w:pPr>
        <w:pStyle w:val="17"/>
        <w:widowControl/>
        <w:spacing w:before="75" w:beforeAutospacing="0" w:after="75" w:afterAutospacing="0" w:line="435" w:lineRule="atLeast"/>
      </w:pPr>
      <w:r>
        <w:rPr>
          <w:rFonts w:hint="eastAsia" w:ascii="宋体" w:hAnsi="宋体" w:eastAsia="宋体" w:cs="宋体"/>
        </w:rPr>
        <w:t>日  期： </w:t>
      </w:r>
      <w:r>
        <w:rPr>
          <w:rFonts w:hint="eastAsia" w:ascii="宋体" w:hAnsi="宋体" w:eastAsia="宋体" w:cs="宋体"/>
          <w:u w:val="single"/>
        </w:rPr>
        <w:t>    </w:t>
      </w:r>
      <w:r>
        <w:rPr>
          <w:rFonts w:hint="eastAsia" w:ascii="宋体" w:hAnsi="宋体" w:eastAsia="宋体" w:cs="宋体"/>
        </w:rPr>
        <w:t>年 </w:t>
      </w:r>
      <w:r>
        <w:rPr>
          <w:rFonts w:hint="eastAsia" w:ascii="宋体" w:hAnsi="宋体" w:eastAsia="宋体" w:cs="宋体"/>
          <w:u w:val="single"/>
        </w:rPr>
        <w:t>   </w:t>
      </w:r>
      <w:r>
        <w:rPr>
          <w:rFonts w:hint="eastAsia" w:ascii="宋体" w:hAnsi="宋体" w:eastAsia="宋体" w:cs="宋体"/>
        </w:rPr>
        <w:t>月 </w:t>
      </w:r>
      <w:r>
        <w:rPr>
          <w:rFonts w:hint="eastAsia" w:ascii="宋体" w:hAnsi="宋体" w:eastAsia="宋体" w:cs="宋体"/>
          <w:u w:val="single"/>
        </w:rPr>
        <w:t>   </w:t>
      </w:r>
      <w:r>
        <w:rPr>
          <w:rFonts w:hint="eastAsia" w:ascii="宋体" w:hAnsi="宋体" w:eastAsia="宋体" w:cs="宋体"/>
        </w:rPr>
        <w:t>日 </w:t>
      </w:r>
    </w:p>
    <w:p>
      <w:pPr>
        <w:pStyle w:val="17"/>
        <w:widowControl/>
        <w:spacing w:before="75" w:beforeAutospacing="0" w:after="75" w:afterAutospacing="0"/>
      </w:pPr>
      <w:r>
        <w:rPr>
          <w:rFonts w:hint="eastAsia" w:ascii="宋体" w:hAnsi="宋体" w:eastAsia="宋体" w:cs="宋体"/>
        </w:rPr>
        <w:t> </w:t>
      </w:r>
    </w:p>
    <w:p>
      <w:pPr>
        <w:pStyle w:val="17"/>
        <w:widowControl/>
        <w:spacing w:before="75" w:beforeAutospacing="0" w:after="75" w:afterAutospacing="0"/>
        <w:rPr>
          <w:rFonts w:ascii="宋体" w:hAnsi="宋体" w:eastAsia="宋体" w:cs="宋体"/>
        </w:rPr>
      </w:pPr>
    </w:p>
    <w:p>
      <w:pPr>
        <w:pStyle w:val="17"/>
        <w:widowControl/>
        <w:spacing w:before="75" w:beforeAutospacing="0" w:after="75" w:afterAutospacing="0"/>
        <w:rPr>
          <w:rFonts w:ascii="宋体" w:hAnsi="宋体" w:eastAsia="宋体" w:cs="宋体"/>
        </w:rPr>
      </w:pPr>
    </w:p>
    <w:p>
      <w:pPr>
        <w:pStyle w:val="17"/>
        <w:widowControl/>
        <w:spacing w:before="75" w:beforeAutospacing="0" w:after="75" w:afterAutospacing="0"/>
        <w:rPr>
          <w:rFonts w:ascii="宋体" w:hAnsi="宋体" w:eastAsia="宋体" w:cs="宋体"/>
        </w:rPr>
      </w:pPr>
    </w:p>
    <w:p>
      <w:pPr>
        <w:pStyle w:val="17"/>
        <w:widowControl/>
        <w:spacing w:before="75" w:beforeAutospacing="0" w:after="75" w:afterAutospacing="0"/>
      </w:pPr>
      <w:r>
        <w:rPr>
          <w:rFonts w:hint="eastAsia" w:ascii="宋体" w:hAnsi="宋体" w:eastAsia="宋体" w:cs="宋体"/>
        </w:rPr>
        <w:t>附件8       </w:t>
      </w:r>
      <w:r>
        <w:rPr>
          <w:rStyle w:val="22"/>
          <w:rFonts w:hint="eastAsia" w:ascii="宋体" w:hAnsi="宋体" w:eastAsia="宋体" w:cs="宋体"/>
        </w:rPr>
        <w:t>要求作为响应文件组成部分的其他内容（若有）</w:t>
      </w:r>
    </w:p>
    <w:p>
      <w:pPr>
        <w:pStyle w:val="17"/>
        <w:widowControl/>
        <w:spacing w:before="75" w:beforeAutospacing="0" w:after="75" w:afterAutospacing="0"/>
      </w:pPr>
      <w:r>
        <w:rPr>
          <w:rFonts w:hint="eastAsia" w:ascii="宋体" w:hAnsi="宋体" w:eastAsia="宋体" w:cs="宋体"/>
        </w:rPr>
        <w:t> </w:t>
      </w:r>
    </w:p>
    <w:p>
      <w:pPr>
        <w:pStyle w:val="17"/>
        <w:widowControl/>
        <w:spacing w:before="75" w:beforeAutospacing="0" w:after="75" w:afterAutospacing="0" w:line="435" w:lineRule="atLeast"/>
      </w:pPr>
      <w:r>
        <w:rPr>
          <w:rFonts w:hint="eastAsia" w:ascii="宋体" w:hAnsi="宋体" w:eastAsia="宋体" w:cs="宋体"/>
        </w:rPr>
        <w:t>说明：</w:t>
      </w:r>
    </w:p>
    <w:p>
      <w:pPr>
        <w:pStyle w:val="17"/>
        <w:widowControl/>
        <w:spacing w:before="75" w:beforeAutospacing="0" w:after="75" w:afterAutospacing="0" w:line="435" w:lineRule="atLeast"/>
        <w:ind w:firstLine="480"/>
      </w:pPr>
      <w:r>
        <w:rPr>
          <w:rFonts w:hint="eastAsia" w:ascii="宋体" w:hAnsi="宋体" w:eastAsia="宋体" w:cs="宋体"/>
        </w:rPr>
        <w:t>1、采购人或采购代理机构可以根据项目的特点和需要，在磋商文件中对要求作为响应文件组成部分的其他内容进行具体规定或附表格式，供应商应按照磋商文件要求提供相关承诺及材料，并加盖供应商单位公章。</w:t>
      </w:r>
    </w:p>
    <w:p>
      <w:pPr>
        <w:pStyle w:val="17"/>
        <w:widowControl/>
        <w:spacing w:before="75" w:beforeAutospacing="0" w:after="75" w:afterAutospacing="0" w:line="435" w:lineRule="atLeast"/>
        <w:ind w:firstLine="480"/>
      </w:pPr>
      <w:r>
        <w:rPr>
          <w:rFonts w:hint="eastAsia" w:ascii="宋体" w:hAnsi="宋体" w:eastAsia="宋体" w:cs="宋体"/>
        </w:rPr>
        <w:t>2、供应商根据自身实际情况编写有关资料包括如供应商单位简介、竞争性磋商文件要求提供或供应商自已认为体现自身优势，需要补充说明的其它资料，格式自拟。</w:t>
      </w:r>
    </w:p>
    <w:p>
      <w:pPr>
        <w:pStyle w:val="17"/>
        <w:widowControl/>
        <w:spacing w:before="75" w:beforeAutospacing="0" w:after="75" w:afterAutospacing="0" w:line="435" w:lineRule="atLeast"/>
        <w:jc w:val="both"/>
        <w:rPr>
          <w:rFonts w:ascii="宋体" w:hAnsi="宋体" w:eastAsia="宋体" w:cs="宋体"/>
        </w:rPr>
      </w:pPr>
    </w:p>
    <w:p>
      <w:pPr>
        <w:pStyle w:val="17"/>
        <w:widowControl/>
        <w:spacing w:before="75" w:beforeAutospacing="0" w:after="75" w:afterAutospacing="0" w:line="435" w:lineRule="atLeast"/>
        <w:jc w:val="both"/>
      </w:pPr>
      <w:r>
        <w:rPr>
          <w:rFonts w:hint="eastAsia" w:ascii="宋体" w:hAnsi="宋体" w:eastAsia="宋体" w:cs="宋体"/>
        </w:rPr>
        <w:t>供应商代表：</w:t>
      </w:r>
      <w:r>
        <w:rPr>
          <w:rFonts w:hint="eastAsia" w:ascii="宋体" w:hAnsi="宋体" w:eastAsia="宋体" w:cs="宋体"/>
          <w:u w:val="single"/>
        </w:rPr>
        <w:t>             （签字） </w:t>
      </w:r>
    </w:p>
    <w:p>
      <w:pPr>
        <w:pStyle w:val="17"/>
        <w:widowControl/>
        <w:spacing w:before="75" w:beforeAutospacing="0" w:after="75" w:afterAutospacing="0" w:line="435" w:lineRule="atLeast"/>
        <w:jc w:val="both"/>
      </w:pPr>
      <w:r>
        <w:rPr>
          <w:rFonts w:hint="eastAsia" w:ascii="宋体" w:hAnsi="宋体" w:eastAsia="宋体" w:cs="宋体"/>
        </w:rPr>
        <w:t>供应商名称：</w:t>
      </w:r>
      <w:r>
        <w:rPr>
          <w:rFonts w:hint="eastAsia" w:ascii="宋体" w:hAnsi="宋体" w:eastAsia="宋体" w:cs="宋体"/>
          <w:u w:val="single"/>
        </w:rPr>
        <w:t>         （全称并加盖公章）              </w:t>
      </w:r>
    </w:p>
    <w:p>
      <w:pPr>
        <w:pStyle w:val="17"/>
        <w:widowControl/>
        <w:spacing w:before="75" w:beforeAutospacing="0" w:after="75" w:afterAutospacing="0" w:line="435" w:lineRule="atLeast"/>
      </w:pPr>
      <w:r>
        <w:rPr>
          <w:rFonts w:hint="eastAsia" w:ascii="宋体" w:hAnsi="宋体" w:eastAsia="宋体" w:cs="宋体"/>
        </w:rPr>
        <w:t>日  期： </w:t>
      </w:r>
      <w:r>
        <w:rPr>
          <w:rFonts w:hint="eastAsia" w:ascii="宋体" w:hAnsi="宋体" w:eastAsia="宋体" w:cs="宋体"/>
          <w:u w:val="single"/>
        </w:rPr>
        <w:t>    </w:t>
      </w:r>
      <w:r>
        <w:rPr>
          <w:rFonts w:hint="eastAsia" w:ascii="宋体" w:hAnsi="宋体" w:eastAsia="宋体" w:cs="宋体"/>
        </w:rPr>
        <w:t>年 </w:t>
      </w:r>
      <w:r>
        <w:rPr>
          <w:rFonts w:hint="eastAsia" w:ascii="宋体" w:hAnsi="宋体" w:eastAsia="宋体" w:cs="宋体"/>
          <w:u w:val="single"/>
        </w:rPr>
        <w:t>   </w:t>
      </w:r>
      <w:r>
        <w:rPr>
          <w:rFonts w:hint="eastAsia" w:ascii="宋体" w:hAnsi="宋体" w:eastAsia="宋体" w:cs="宋体"/>
        </w:rPr>
        <w:t>月 </w:t>
      </w:r>
      <w:r>
        <w:rPr>
          <w:rFonts w:hint="eastAsia" w:ascii="宋体" w:hAnsi="宋体" w:eastAsia="宋体" w:cs="宋体"/>
          <w:u w:val="single"/>
        </w:rPr>
        <w:t>   </w:t>
      </w:r>
      <w:r>
        <w:rPr>
          <w:rFonts w:hint="eastAsia" w:ascii="宋体" w:hAnsi="宋体" w:eastAsia="宋体" w:cs="宋体"/>
        </w:rPr>
        <w:t>日</w:t>
      </w:r>
    </w:p>
    <w:p>
      <w:pPr>
        <w:pStyle w:val="17"/>
        <w:widowControl/>
        <w:spacing w:before="75" w:beforeAutospacing="0" w:after="75" w:afterAutospacing="0"/>
      </w:pPr>
      <w:r>
        <w:t> </w:t>
      </w:r>
    </w:p>
    <w:p>
      <w:pPr>
        <w:pStyle w:val="17"/>
        <w:widowControl/>
        <w:spacing w:before="75" w:beforeAutospacing="0" w:after="75" w:afterAutospacing="0"/>
      </w:pPr>
      <w:r>
        <w:rPr>
          <w:rFonts w:hint="eastAsia" w:ascii="宋体" w:hAnsi="宋体" w:eastAsia="宋体" w:cs="宋体"/>
        </w:rPr>
        <w:t> </w:t>
      </w:r>
    </w:p>
    <w:p>
      <w:pPr>
        <w:pStyle w:val="17"/>
        <w:widowControl/>
        <w:spacing w:before="75" w:beforeAutospacing="0" w:after="75" w:afterAutospacing="0"/>
      </w:pPr>
      <w:r>
        <w:t> </w:t>
      </w:r>
    </w:p>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Segoe UI Symbol">
    <w:panose1 w:val="020B0502040204020203"/>
    <w:charset w:val="00"/>
    <w:family w:val="swiss"/>
    <w:pitch w:val="default"/>
    <w:sig w:usb0="800001E3" w:usb1="1200FFEF" w:usb2="00040000" w:usb3="04000000" w:csb0="00000001" w:csb1="4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FDBC6A"/>
    <w:multiLevelType w:val="singleLevel"/>
    <w:tmpl w:val="94FDBC6A"/>
    <w:lvl w:ilvl="0" w:tentative="0">
      <w:start w:val="7"/>
      <w:numFmt w:val="decimal"/>
      <w:suff w:val="nothing"/>
      <w:lvlText w:val="%1、"/>
      <w:lvlJc w:val="left"/>
    </w:lvl>
  </w:abstractNum>
  <w:abstractNum w:abstractNumId="1">
    <w:nsid w:val="A9FE86B8"/>
    <w:multiLevelType w:val="singleLevel"/>
    <w:tmpl w:val="A9FE86B8"/>
    <w:lvl w:ilvl="0" w:tentative="0">
      <w:start w:val="1"/>
      <w:numFmt w:val="decimal"/>
      <w:lvlText w:val="%1."/>
      <w:lvlJc w:val="left"/>
      <w:pPr>
        <w:tabs>
          <w:tab w:val="left" w:pos="312"/>
        </w:tabs>
      </w:pPr>
      <w:rPr>
        <w:rFonts w:ascii="宋体" w:hAnsi="宋体" w:eastAsia="宋体"/>
      </w:rPr>
    </w:lvl>
  </w:abstractNum>
  <w:abstractNum w:abstractNumId="2">
    <w:nsid w:val="D390D28F"/>
    <w:multiLevelType w:val="singleLevel"/>
    <w:tmpl w:val="D390D28F"/>
    <w:lvl w:ilvl="0" w:tentative="0">
      <w:start w:val="2"/>
      <w:numFmt w:val="chineseCounting"/>
      <w:suff w:val="nothing"/>
      <w:lvlText w:val="（%1）"/>
      <w:lvlJc w:val="left"/>
      <w:rPr>
        <w:rFonts w:hint="eastAsia"/>
      </w:rPr>
    </w:lvl>
  </w:abstractNum>
  <w:abstractNum w:abstractNumId="3">
    <w:nsid w:val="28F2CF8D"/>
    <w:multiLevelType w:val="singleLevel"/>
    <w:tmpl w:val="28F2CF8D"/>
    <w:lvl w:ilvl="0" w:tentative="0">
      <w:start w:val="1"/>
      <w:numFmt w:val="decimal"/>
      <w:suff w:val="nothing"/>
      <w:lvlText w:val="%1．"/>
      <w:lvlJc w:val="left"/>
      <w:pPr>
        <w:ind w:left="0" w:firstLine="400"/>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RlYTM2NWRiNGZmZmM4NTNkODc2MmRiYWM4NTI4M2MifQ=="/>
  </w:docVars>
  <w:rsids>
    <w:rsidRoot w:val="6AA50333"/>
    <w:rsid w:val="001B3275"/>
    <w:rsid w:val="002343D9"/>
    <w:rsid w:val="00426A32"/>
    <w:rsid w:val="00432170"/>
    <w:rsid w:val="00600F64"/>
    <w:rsid w:val="00665E2B"/>
    <w:rsid w:val="00735699"/>
    <w:rsid w:val="00962337"/>
    <w:rsid w:val="00AB6D1D"/>
    <w:rsid w:val="00B064F4"/>
    <w:rsid w:val="00B51928"/>
    <w:rsid w:val="00DA0F2E"/>
    <w:rsid w:val="0DBD570D"/>
    <w:rsid w:val="13B50FA2"/>
    <w:rsid w:val="2494459C"/>
    <w:rsid w:val="249B7324"/>
    <w:rsid w:val="256C0F74"/>
    <w:rsid w:val="33E51ADB"/>
    <w:rsid w:val="35FE384A"/>
    <w:rsid w:val="46B43AE2"/>
    <w:rsid w:val="49835D75"/>
    <w:rsid w:val="52F92418"/>
    <w:rsid w:val="6AA50333"/>
    <w:rsid w:val="6AA74926"/>
    <w:rsid w:val="7E73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link w:val="24"/>
    <w:qFormat/>
    <w:uiPriority w:val="0"/>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3" w:lineRule="auto"/>
      <w:outlineLvl w:val="1"/>
    </w:pPr>
    <w:rPr>
      <w:rFonts w:ascii="Arial" w:hAnsi="Arial" w:eastAsia="黑体"/>
      <w:b/>
      <w:sz w:val="32"/>
      <w:szCs w:val="32"/>
    </w:rPr>
  </w:style>
  <w:style w:type="paragraph" w:styleId="5">
    <w:name w:val="heading 3"/>
    <w:basedOn w:val="1"/>
    <w:next w:val="1"/>
    <w:link w:val="31"/>
    <w:semiHidden/>
    <w:unhideWhenUsed/>
    <w:qFormat/>
    <w:uiPriority w:val="0"/>
    <w:pPr>
      <w:keepNext/>
      <w:keepLines/>
      <w:spacing w:before="260" w:after="260" w:line="416" w:lineRule="auto"/>
      <w:outlineLvl w:val="2"/>
    </w:pPr>
    <w:rPr>
      <w:b/>
      <w:bCs/>
      <w:sz w:val="32"/>
      <w:szCs w:val="32"/>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Times New Roman" w:eastAsia="宋体" w:cs="Times New Roman"/>
      <w:color w:val="000000"/>
      <w:sz w:val="24"/>
      <w:lang w:val="en-US" w:eastAsia="zh-CN" w:bidi="ar-SA"/>
    </w:rPr>
  </w:style>
  <w:style w:type="paragraph" w:styleId="6">
    <w:name w:val="Normal Indent"/>
    <w:basedOn w:val="1"/>
    <w:qFormat/>
    <w:uiPriority w:val="0"/>
    <w:pPr>
      <w:ind w:firstLine="420"/>
    </w:pPr>
    <w:rPr>
      <w:rFonts w:ascii="宋体" w:hAnsi="宋体"/>
      <w:szCs w:val="20"/>
    </w:rPr>
  </w:style>
  <w:style w:type="paragraph" w:styleId="7">
    <w:name w:val="Body Text"/>
    <w:basedOn w:val="1"/>
    <w:next w:val="1"/>
    <w:qFormat/>
    <w:uiPriority w:val="0"/>
    <w:rPr>
      <w:szCs w:val="20"/>
    </w:rPr>
  </w:style>
  <w:style w:type="paragraph" w:styleId="8">
    <w:name w:val="Body Text Indent"/>
    <w:basedOn w:val="1"/>
    <w:next w:val="9"/>
    <w:qFormat/>
    <w:uiPriority w:val="0"/>
    <w:pPr>
      <w:snapToGrid w:val="0"/>
      <w:spacing w:line="500" w:lineRule="exact"/>
      <w:ind w:firstLine="420"/>
    </w:pPr>
    <w:rPr>
      <w:rFonts w:ascii="宋体"/>
      <w:sz w:val="24"/>
    </w:rPr>
  </w:style>
  <w:style w:type="paragraph" w:styleId="9">
    <w:name w:val="Body Text Indent 2"/>
    <w:basedOn w:val="1"/>
    <w:next w:val="10"/>
    <w:qFormat/>
    <w:uiPriority w:val="0"/>
    <w:pPr>
      <w:spacing w:after="120" w:line="480" w:lineRule="auto"/>
      <w:ind w:left="420" w:leftChars="200"/>
    </w:pPr>
    <w:rPr>
      <w:lang w:val="zh-CN"/>
    </w:rPr>
  </w:style>
  <w:style w:type="paragraph" w:customStyle="1" w:styleId="10">
    <w:name w:val="目录 71"/>
    <w:basedOn w:val="1"/>
    <w:next w:val="1"/>
    <w:qFormat/>
    <w:uiPriority w:val="0"/>
    <w:pPr>
      <w:ind w:left="2520"/>
    </w:pPr>
    <w:rPr>
      <w:rFonts w:ascii="Calibri" w:hAnsi="宋体" w:cs="宋体"/>
      <w:szCs w:val="20"/>
    </w:rPr>
  </w:style>
  <w:style w:type="paragraph" w:styleId="11">
    <w:name w:val="Plain Text"/>
    <w:basedOn w:val="1"/>
    <w:qFormat/>
    <w:uiPriority w:val="0"/>
    <w:rPr>
      <w:rFonts w:ascii="宋体" w:hAnsi="Courier New"/>
      <w:szCs w:val="20"/>
    </w:rPr>
  </w:style>
  <w:style w:type="paragraph" w:styleId="12">
    <w:name w:val="Balloon Text"/>
    <w:basedOn w:val="1"/>
    <w:qFormat/>
    <w:uiPriority w:val="0"/>
    <w:rPr>
      <w:sz w:val="18"/>
    </w:rPr>
  </w:style>
  <w:style w:type="paragraph" w:styleId="13">
    <w:name w:val="footer"/>
    <w:basedOn w:val="1"/>
    <w:link w:val="30"/>
    <w:qFormat/>
    <w:uiPriority w:val="0"/>
    <w:pPr>
      <w:tabs>
        <w:tab w:val="center" w:pos="4153"/>
        <w:tab w:val="right" w:pos="8306"/>
      </w:tabs>
      <w:snapToGrid w:val="0"/>
      <w:jc w:val="left"/>
    </w:pPr>
    <w:rPr>
      <w:sz w:val="18"/>
      <w:szCs w:val="18"/>
    </w:rPr>
  </w:style>
  <w:style w:type="paragraph" w:styleId="14">
    <w:name w:val="header"/>
    <w:basedOn w:val="1"/>
    <w:link w:val="29"/>
    <w:qFormat/>
    <w:uiPriority w:val="0"/>
    <w:pPr>
      <w:pBdr>
        <w:bottom w:val="single" w:color="auto" w:sz="6" w:space="1"/>
      </w:pBdr>
      <w:tabs>
        <w:tab w:val="center" w:pos="4153"/>
        <w:tab w:val="right" w:pos="8306"/>
      </w:tabs>
      <w:snapToGrid w:val="0"/>
      <w:jc w:val="center"/>
    </w:pPr>
    <w:rPr>
      <w:sz w:val="18"/>
      <w:szCs w:val="18"/>
    </w:rPr>
  </w:style>
  <w:style w:type="paragraph" w:styleId="15">
    <w:name w:val="toc 1"/>
    <w:basedOn w:val="1"/>
    <w:next w:val="1"/>
    <w:qFormat/>
    <w:uiPriority w:val="0"/>
    <w:pPr>
      <w:spacing w:line="520" w:lineRule="exact"/>
    </w:pPr>
    <w:rPr>
      <w:rFonts w:ascii="宋体" w:hAnsi="宋体" w:eastAsia="黑体"/>
      <w:b/>
      <w:sz w:val="32"/>
    </w:rPr>
  </w:style>
  <w:style w:type="paragraph" w:styleId="16">
    <w:name w:val="toc 2"/>
    <w:basedOn w:val="1"/>
    <w:next w:val="1"/>
    <w:qFormat/>
    <w:uiPriority w:val="0"/>
    <w:pPr>
      <w:ind w:firstLine="1044" w:firstLineChars="200"/>
    </w:pPr>
    <w:rPr>
      <w:rFonts w:ascii="宋体" w:hAnsi="宋体" w:eastAsia="楷体_GB2312"/>
      <w:b/>
    </w:rPr>
  </w:style>
  <w:style w:type="paragraph" w:styleId="17">
    <w:name w:val="Normal (Web)"/>
    <w:basedOn w:val="1"/>
    <w:qFormat/>
    <w:uiPriority w:val="0"/>
    <w:pPr>
      <w:spacing w:beforeAutospacing="1" w:afterAutospacing="1"/>
      <w:jc w:val="left"/>
    </w:pPr>
    <w:rPr>
      <w:rFonts w:cs="Times New Roman"/>
      <w:kern w:val="0"/>
      <w:sz w:val="24"/>
    </w:rPr>
  </w:style>
  <w:style w:type="paragraph" w:styleId="18">
    <w:name w:val="Body Text First Indent 2"/>
    <w:basedOn w:val="8"/>
    <w:next w:val="1"/>
    <w:qFormat/>
    <w:uiPriority w:val="0"/>
    <w:pPr>
      <w:tabs>
        <w:tab w:val="left" w:pos="4606"/>
      </w:tabs>
    </w:pPr>
  </w:style>
  <w:style w:type="table" w:styleId="20">
    <w:name w:val="Table Grid"/>
    <w:basedOn w:val="19"/>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22">
    <w:name w:val="Strong"/>
    <w:basedOn w:val="21"/>
    <w:qFormat/>
    <w:uiPriority w:val="0"/>
    <w:rPr>
      <w:b/>
    </w:rPr>
  </w:style>
  <w:style w:type="character" w:styleId="23">
    <w:name w:val="annotation reference"/>
    <w:qFormat/>
    <w:uiPriority w:val="0"/>
    <w:rPr>
      <w:rFonts w:ascii="Tahoma" w:hAnsi="Tahoma"/>
      <w:sz w:val="21"/>
      <w:szCs w:val="21"/>
    </w:rPr>
  </w:style>
  <w:style w:type="character" w:customStyle="1" w:styleId="24">
    <w:name w:val="标题 1 字符"/>
    <w:basedOn w:val="21"/>
    <w:link w:val="3"/>
    <w:qFormat/>
    <w:uiPriority w:val="0"/>
    <w:rPr>
      <w:rFonts w:asciiTheme="minorHAnsi" w:hAnsiTheme="minorHAnsi" w:eastAsiaTheme="minorEastAsia" w:cstheme="minorBidi"/>
      <w:b/>
      <w:bCs/>
      <w:kern w:val="44"/>
      <w:sz w:val="44"/>
      <w:szCs w:val="44"/>
    </w:rPr>
  </w:style>
  <w:style w:type="paragraph" w:customStyle="1" w:styleId="25">
    <w:name w:val="Table Paragraph"/>
    <w:basedOn w:val="1"/>
    <w:qFormat/>
    <w:uiPriority w:val="1"/>
    <w:rPr>
      <w:rFonts w:ascii="宋体" w:hAnsi="宋体" w:eastAsia="宋体" w:cs="宋体"/>
    </w:rPr>
  </w:style>
  <w:style w:type="paragraph" w:customStyle="1" w:styleId="26">
    <w:name w:val="表格格式"/>
    <w:qFormat/>
    <w:uiPriority w:val="0"/>
    <w:pPr>
      <w:widowControl w:val="0"/>
    </w:pPr>
    <w:rPr>
      <w:rFonts w:ascii="Calibri" w:hAnsi="Calibri" w:eastAsia="仿宋_GB2312" w:cs="Times New Roman"/>
      <w:color w:val="000000"/>
      <w:sz w:val="24"/>
      <w:szCs w:val="24"/>
      <w:lang w:val="en-US" w:eastAsia="zh-CN" w:bidi="ar-SA"/>
    </w:rPr>
  </w:style>
  <w:style w:type="character" w:customStyle="1" w:styleId="27">
    <w:name w:val="NormalCharacter"/>
    <w:semiHidden/>
    <w:qFormat/>
    <w:uiPriority w:val="0"/>
  </w:style>
  <w:style w:type="character" w:customStyle="1" w:styleId="28">
    <w:name w:val="UserStyle_6"/>
    <w:semiHidden/>
    <w:qFormat/>
    <w:uiPriority w:val="0"/>
  </w:style>
  <w:style w:type="character" w:customStyle="1" w:styleId="29">
    <w:name w:val="页眉 字符"/>
    <w:basedOn w:val="21"/>
    <w:link w:val="14"/>
    <w:qFormat/>
    <w:uiPriority w:val="0"/>
    <w:rPr>
      <w:rFonts w:asciiTheme="minorHAnsi" w:hAnsiTheme="minorHAnsi" w:eastAsiaTheme="minorEastAsia" w:cstheme="minorBidi"/>
      <w:kern w:val="2"/>
      <w:sz w:val="18"/>
      <w:szCs w:val="18"/>
    </w:rPr>
  </w:style>
  <w:style w:type="character" w:customStyle="1" w:styleId="30">
    <w:name w:val="页脚 字符"/>
    <w:basedOn w:val="21"/>
    <w:link w:val="13"/>
    <w:qFormat/>
    <w:uiPriority w:val="0"/>
    <w:rPr>
      <w:rFonts w:asciiTheme="minorHAnsi" w:hAnsiTheme="minorHAnsi" w:eastAsiaTheme="minorEastAsia" w:cstheme="minorBidi"/>
      <w:kern w:val="2"/>
      <w:sz w:val="18"/>
      <w:szCs w:val="18"/>
    </w:rPr>
  </w:style>
  <w:style w:type="character" w:customStyle="1" w:styleId="31">
    <w:name w:val="标题 3 字符"/>
    <w:basedOn w:val="21"/>
    <w:link w:val="5"/>
    <w:semiHidden/>
    <w:qFormat/>
    <w:uiPriority w:val="0"/>
    <w:rPr>
      <w:rFonts w:asciiTheme="minorHAnsi" w:hAnsiTheme="minorHAnsi" w:eastAsiaTheme="minorEastAsia" w:cstheme="minorBidi"/>
      <w:b/>
      <w:bCs/>
      <w:kern w:val="2"/>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67</Pages>
  <Words>47297</Words>
  <Characters>48832</Characters>
  <Lines>391</Lines>
  <Paragraphs>110</Paragraphs>
  <TotalTime>1</TotalTime>
  <ScaleCrop>false</ScaleCrop>
  <LinksUpToDate>false</LinksUpToDate>
  <CharactersWithSpaces>52340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2022-11-08T04:16:00Z</dcterms:created>
  <dc:creator>刘旭盈</dc:creator>
  <cp:lastModifiedBy>刘旭盈</cp:lastModifiedBy>
  <dcterms:modified xsi:type="dcterms:W3CDTF">2022-11-14T03:11:20Z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C45BEF65F1E64ACEA0405A9F67B538FB</vt:lpwstr>
  </property>
</Properties>
</file>